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2AC4A6" w14:textId="3CC911F9" w:rsidR="00E90E49" w:rsidRPr="00AD3628" w:rsidRDefault="00E90E49" w:rsidP="00EC3F93">
      <w:pPr>
        <w:pStyle w:val="3GPPHeader"/>
        <w:spacing w:after="0"/>
        <w:jc w:val="both"/>
        <w:rPr>
          <w:sz w:val="32"/>
          <w:szCs w:val="32"/>
          <w:highlight w:val="yellow"/>
        </w:rPr>
      </w:pPr>
      <w:r w:rsidRPr="00AD3628">
        <w:rPr>
          <w:sz w:val="32"/>
          <w:szCs w:val="32"/>
        </w:rPr>
        <w:t xml:space="preserve">3GPP TSG-RAN </w:t>
      </w:r>
      <w:r w:rsidR="008F1C4E" w:rsidRPr="00AD3628">
        <w:rPr>
          <w:sz w:val="32"/>
          <w:szCs w:val="32"/>
        </w:rPr>
        <w:t xml:space="preserve">Meeting </w:t>
      </w:r>
      <w:r w:rsidRPr="00AD3628">
        <w:rPr>
          <w:sz w:val="32"/>
          <w:szCs w:val="32"/>
        </w:rPr>
        <w:t>#</w:t>
      </w:r>
      <w:r w:rsidR="00A440D9" w:rsidRPr="00AD3628">
        <w:rPr>
          <w:sz w:val="32"/>
          <w:szCs w:val="32"/>
        </w:rPr>
        <w:t>90e</w:t>
      </w:r>
      <w:r w:rsidRPr="00AD3628">
        <w:rPr>
          <w:sz w:val="32"/>
          <w:szCs w:val="32"/>
        </w:rPr>
        <w:tab/>
      </w:r>
      <w:r w:rsidR="00091557" w:rsidRPr="00AD3628">
        <w:rPr>
          <w:sz w:val="32"/>
          <w:szCs w:val="32"/>
        </w:rPr>
        <w:t>R</w:t>
      </w:r>
      <w:r w:rsidR="00A440D9" w:rsidRPr="00AD3628">
        <w:rPr>
          <w:sz w:val="32"/>
          <w:szCs w:val="32"/>
        </w:rPr>
        <w:t>P</w:t>
      </w:r>
      <w:r w:rsidR="00091557" w:rsidRPr="00AD3628">
        <w:rPr>
          <w:sz w:val="32"/>
          <w:szCs w:val="32"/>
        </w:rPr>
        <w:t>-</w:t>
      </w:r>
      <w:r w:rsidR="00CF5528" w:rsidRPr="00AD3628">
        <w:rPr>
          <w:sz w:val="32"/>
          <w:szCs w:val="32"/>
        </w:rPr>
        <w:t>20</w:t>
      </w:r>
      <w:r w:rsidR="009E4418">
        <w:rPr>
          <w:sz w:val="32"/>
          <w:szCs w:val="32"/>
        </w:rPr>
        <w:t>2626</w:t>
      </w:r>
    </w:p>
    <w:p w14:paraId="1AC6BE1E" w14:textId="2B942209" w:rsidR="00E90E49" w:rsidRPr="00AD3628" w:rsidRDefault="00A440D9" w:rsidP="00EC3F93">
      <w:pPr>
        <w:pStyle w:val="3GPPHeader"/>
        <w:jc w:val="both"/>
        <w:rPr>
          <w:sz w:val="28"/>
        </w:rPr>
      </w:pPr>
      <w:r w:rsidRPr="00AD3628">
        <w:rPr>
          <w:sz w:val="28"/>
        </w:rPr>
        <w:t>eMeeting</w:t>
      </w:r>
      <w:r w:rsidR="0027144F" w:rsidRPr="00AD3628">
        <w:rPr>
          <w:sz w:val="28"/>
        </w:rPr>
        <w:t xml:space="preserve">, </w:t>
      </w:r>
      <w:r w:rsidR="006463D1" w:rsidRPr="00AD3628">
        <w:rPr>
          <w:sz w:val="28"/>
        </w:rPr>
        <w:t>D</w:t>
      </w:r>
      <w:r w:rsidRPr="00AD3628">
        <w:rPr>
          <w:sz w:val="28"/>
        </w:rPr>
        <w:t>ecember</w:t>
      </w:r>
      <w:r w:rsidR="0027144F" w:rsidRPr="00AD3628">
        <w:rPr>
          <w:sz w:val="28"/>
        </w:rPr>
        <w:t xml:space="preserve"> </w:t>
      </w:r>
      <w:r w:rsidRPr="00AD3628">
        <w:rPr>
          <w:sz w:val="28"/>
        </w:rPr>
        <w:t>7</w:t>
      </w:r>
      <w:r w:rsidR="001D53E7" w:rsidRPr="00AD3628">
        <w:rPr>
          <w:sz w:val="28"/>
          <w:vertAlign w:val="superscript"/>
        </w:rPr>
        <w:t>th</w:t>
      </w:r>
      <w:r w:rsidR="001D53E7" w:rsidRPr="00AD3628">
        <w:rPr>
          <w:sz w:val="28"/>
        </w:rPr>
        <w:t xml:space="preserve"> – </w:t>
      </w:r>
      <w:r w:rsidRPr="00AD3628">
        <w:rPr>
          <w:sz w:val="28"/>
        </w:rPr>
        <w:t>11</w:t>
      </w:r>
      <w:r w:rsidR="001D53E7" w:rsidRPr="00AD3628">
        <w:rPr>
          <w:sz w:val="28"/>
          <w:vertAlign w:val="superscript"/>
        </w:rPr>
        <w:t>th</w:t>
      </w:r>
      <w:r w:rsidR="00C37CB2" w:rsidRPr="00AD3628">
        <w:rPr>
          <w:sz w:val="28"/>
        </w:rPr>
        <w:t xml:space="preserve"> </w:t>
      </w:r>
      <w:r w:rsidR="0027144F" w:rsidRPr="00AD3628">
        <w:rPr>
          <w:sz w:val="28"/>
        </w:rPr>
        <w:t>20</w:t>
      </w:r>
      <w:r w:rsidR="00CF5528" w:rsidRPr="00AD3628">
        <w:rPr>
          <w:sz w:val="28"/>
        </w:rPr>
        <w:t>2</w:t>
      </w:r>
      <w:r w:rsidRPr="00AD3628">
        <w:rPr>
          <w:sz w:val="28"/>
        </w:rPr>
        <w:t>0</w:t>
      </w:r>
    </w:p>
    <w:p w14:paraId="55784603" w14:textId="77777777" w:rsidR="00E90E49" w:rsidRPr="00265275" w:rsidRDefault="00E90E49" w:rsidP="00EC3F93">
      <w:pPr>
        <w:pStyle w:val="3GPPHeader"/>
        <w:jc w:val="both"/>
      </w:pPr>
    </w:p>
    <w:p w14:paraId="0222CC04" w14:textId="3D3907F2" w:rsidR="00E90E49" w:rsidRPr="004E64CB" w:rsidRDefault="00E90E49" w:rsidP="00EC3F93">
      <w:pPr>
        <w:pStyle w:val="3GPPHeader"/>
        <w:jc w:val="both"/>
        <w:rPr>
          <w:sz w:val="22"/>
          <w:szCs w:val="24"/>
        </w:rPr>
      </w:pPr>
      <w:r w:rsidRPr="004E64CB">
        <w:rPr>
          <w:sz w:val="22"/>
          <w:szCs w:val="24"/>
        </w:rPr>
        <w:t>Agenda Item:</w:t>
      </w:r>
      <w:r w:rsidRPr="004E64CB">
        <w:rPr>
          <w:sz w:val="22"/>
          <w:szCs w:val="24"/>
        </w:rPr>
        <w:tab/>
      </w:r>
      <w:r w:rsidR="006463D1" w:rsidRPr="004E64CB">
        <w:rPr>
          <w:sz w:val="22"/>
          <w:szCs w:val="24"/>
        </w:rPr>
        <w:t>9.8.10</w:t>
      </w:r>
    </w:p>
    <w:p w14:paraId="0BF970A6" w14:textId="77777777" w:rsidR="00E90E49" w:rsidRPr="004E64CB" w:rsidRDefault="003D3C45" w:rsidP="00EC3F93">
      <w:pPr>
        <w:pStyle w:val="3GPPHeader"/>
        <w:jc w:val="both"/>
        <w:rPr>
          <w:sz w:val="22"/>
          <w:szCs w:val="24"/>
        </w:rPr>
      </w:pPr>
      <w:r w:rsidRPr="004E64CB">
        <w:rPr>
          <w:sz w:val="22"/>
          <w:szCs w:val="24"/>
        </w:rPr>
        <w:t>Source:</w:t>
      </w:r>
      <w:r w:rsidR="00E90E49" w:rsidRPr="004E64CB">
        <w:rPr>
          <w:sz w:val="22"/>
          <w:szCs w:val="24"/>
        </w:rPr>
        <w:tab/>
      </w:r>
      <w:r w:rsidR="00F64C2B" w:rsidRPr="004E64CB">
        <w:rPr>
          <w:sz w:val="22"/>
          <w:szCs w:val="24"/>
        </w:rPr>
        <w:t>Ericsson</w:t>
      </w:r>
    </w:p>
    <w:p w14:paraId="7B6356D0" w14:textId="4A6A6E04" w:rsidR="00E90E49" w:rsidRPr="004E64CB" w:rsidRDefault="003D3C45" w:rsidP="00EC3F93">
      <w:pPr>
        <w:pStyle w:val="3GPPHeader"/>
        <w:jc w:val="both"/>
        <w:rPr>
          <w:sz w:val="22"/>
          <w:szCs w:val="24"/>
        </w:rPr>
      </w:pPr>
      <w:r w:rsidRPr="004E64CB">
        <w:rPr>
          <w:sz w:val="22"/>
          <w:szCs w:val="24"/>
        </w:rPr>
        <w:t>Title:</w:t>
      </w:r>
      <w:r w:rsidR="00E90E49" w:rsidRPr="004E64CB">
        <w:rPr>
          <w:sz w:val="22"/>
          <w:szCs w:val="24"/>
        </w:rPr>
        <w:tab/>
      </w:r>
      <w:r w:rsidR="00A440D9" w:rsidRPr="004E64CB">
        <w:rPr>
          <w:sz w:val="22"/>
          <w:szCs w:val="24"/>
        </w:rPr>
        <w:t>Support of DC scenarios in Rel-17 enhanced IAB</w:t>
      </w:r>
    </w:p>
    <w:p w14:paraId="2D065779" w14:textId="77777777" w:rsidR="00E90E49" w:rsidRPr="004E64CB" w:rsidRDefault="00E90E49" w:rsidP="00EC3F93">
      <w:pPr>
        <w:pStyle w:val="3GPPHeader"/>
        <w:jc w:val="both"/>
        <w:rPr>
          <w:sz w:val="22"/>
          <w:szCs w:val="24"/>
        </w:rPr>
      </w:pPr>
      <w:r w:rsidRPr="004E64CB">
        <w:rPr>
          <w:sz w:val="22"/>
          <w:szCs w:val="24"/>
        </w:rPr>
        <w:t>Document for:</w:t>
      </w:r>
      <w:r w:rsidRPr="004E64CB">
        <w:rPr>
          <w:sz w:val="22"/>
          <w:szCs w:val="24"/>
        </w:rPr>
        <w:tab/>
        <w:t>Discussion, Decision</w:t>
      </w:r>
    </w:p>
    <w:p w14:paraId="6756997E" w14:textId="77777777" w:rsidR="00E90E49" w:rsidRPr="00265275" w:rsidRDefault="00E90E49" w:rsidP="00EC3F93">
      <w:pPr>
        <w:jc w:val="both"/>
      </w:pPr>
    </w:p>
    <w:p w14:paraId="004B5D21" w14:textId="77777777" w:rsidR="00E90E49" w:rsidRPr="00265275" w:rsidRDefault="00E90E49" w:rsidP="00EC3F93">
      <w:pPr>
        <w:pStyle w:val="Heading1"/>
        <w:jc w:val="both"/>
        <w:rPr>
          <w:lang w:val="en-US"/>
        </w:rPr>
      </w:pPr>
      <w:r w:rsidRPr="00265275">
        <w:rPr>
          <w:lang w:val="en-US"/>
        </w:rPr>
        <w:t>Introduction</w:t>
      </w:r>
    </w:p>
    <w:p w14:paraId="611FE067" w14:textId="3208691D" w:rsidR="00A440D9" w:rsidRPr="00265275" w:rsidRDefault="00A440D9" w:rsidP="00EC3F93">
      <w:pPr>
        <w:pStyle w:val="BodyText"/>
        <w:jc w:val="both"/>
        <w:rPr>
          <w:rFonts w:cs="Arial"/>
        </w:rPr>
      </w:pPr>
      <w:r w:rsidRPr="00265275">
        <w:rPr>
          <w:rFonts w:cs="Arial"/>
        </w:rPr>
        <w:t xml:space="preserve">In the WID for Rel-17 IAB work </w:t>
      </w:r>
      <w:r w:rsidR="00131137">
        <w:rPr>
          <w:rFonts w:cs="Arial"/>
        </w:rPr>
        <w:fldChar w:fldCharType="begin"/>
      </w:r>
      <w:r w:rsidR="00131137">
        <w:rPr>
          <w:rFonts w:cs="Arial"/>
        </w:rPr>
        <w:instrText xml:space="preserve"> REF _Ref57281031 \r \h </w:instrText>
      </w:r>
      <w:r w:rsidR="00EC3F93">
        <w:rPr>
          <w:rFonts w:cs="Arial"/>
        </w:rPr>
        <w:instrText xml:space="preserve"> \* MERGEFORMAT </w:instrText>
      </w:r>
      <w:r w:rsidR="00131137">
        <w:rPr>
          <w:rFonts w:cs="Arial"/>
        </w:rPr>
      </w:r>
      <w:r w:rsidR="00131137">
        <w:rPr>
          <w:rFonts w:cs="Arial"/>
        </w:rPr>
        <w:fldChar w:fldCharType="separate"/>
      </w:r>
      <w:r w:rsidR="00EC3F93">
        <w:rPr>
          <w:rFonts w:cs="Arial"/>
        </w:rPr>
        <w:t>[1]</w:t>
      </w:r>
      <w:r w:rsidR="00131137">
        <w:rPr>
          <w:rFonts w:cs="Arial"/>
        </w:rPr>
        <w:fldChar w:fldCharType="end"/>
      </w:r>
      <w:r w:rsidRPr="00265275">
        <w:rPr>
          <w:rFonts w:cs="Arial"/>
        </w:rPr>
        <w:t>, the objective related to dual-connectivity scenarios asks for</w:t>
      </w:r>
    </w:p>
    <w:tbl>
      <w:tblPr>
        <w:tblStyle w:val="TableGrid"/>
        <w:tblW w:w="0" w:type="auto"/>
        <w:tblLook w:val="04A0" w:firstRow="1" w:lastRow="0" w:firstColumn="1" w:lastColumn="0" w:noHBand="0" w:noVBand="1"/>
      </w:tblPr>
      <w:tblGrid>
        <w:gridCol w:w="9629"/>
      </w:tblGrid>
      <w:tr w:rsidR="00A440D9" w:rsidRPr="00265275" w14:paraId="268249CD" w14:textId="77777777" w:rsidTr="006B0BA6">
        <w:tc>
          <w:tcPr>
            <w:tcW w:w="9629" w:type="dxa"/>
          </w:tcPr>
          <w:p w14:paraId="1EF0CCB3" w14:textId="77777777" w:rsidR="00A440D9" w:rsidRPr="00265275" w:rsidRDefault="00A440D9" w:rsidP="00EC3F93">
            <w:pPr>
              <w:pStyle w:val="BodyText"/>
              <w:jc w:val="both"/>
              <w:rPr>
                <w:rFonts w:eastAsia="Times New Roman" w:cs="Arial"/>
                <w:sz w:val="20"/>
                <w:szCs w:val="20"/>
              </w:rPr>
            </w:pPr>
            <w:r w:rsidRPr="00265275">
              <w:rPr>
                <w:rFonts w:eastAsia="Times New Roman" w:cs="Arial"/>
                <w:sz w:val="20"/>
                <w:szCs w:val="20"/>
              </w:rPr>
              <w:t>Specification of enhancements to the resource multiplexing between child and parent links of an IAB node, including:</w:t>
            </w:r>
          </w:p>
          <w:p w14:paraId="16E9BD7B" w14:textId="77777777" w:rsidR="00A440D9" w:rsidRPr="004E64CB" w:rsidRDefault="00A440D9" w:rsidP="004E64CB">
            <w:pPr>
              <w:pStyle w:val="BodyText"/>
              <w:numPr>
                <w:ilvl w:val="0"/>
                <w:numId w:val="24"/>
              </w:numPr>
              <w:jc w:val="both"/>
              <w:rPr>
                <w:rFonts w:eastAsia="Times New Roman" w:cs="Arial"/>
                <w:sz w:val="20"/>
                <w:szCs w:val="20"/>
              </w:rPr>
            </w:pPr>
            <w:r w:rsidRPr="004E64CB">
              <w:rPr>
                <w:rFonts w:eastAsia="Times New Roman" w:cs="Arial"/>
                <w:sz w:val="20"/>
                <w:szCs w:val="20"/>
              </w:rPr>
              <w:t xml:space="preserve">Support of simultaneous operation (transmission and/or reception) of IAB-node’s child and parent links (i.e., MT Tx/DU </w:t>
            </w:r>
            <w:bookmarkStart w:id="0" w:name="_GoBack"/>
            <w:bookmarkEnd w:id="0"/>
            <w:r w:rsidRPr="004E64CB">
              <w:rPr>
                <w:rFonts w:eastAsia="Times New Roman" w:cs="Arial"/>
                <w:sz w:val="20"/>
                <w:szCs w:val="20"/>
              </w:rPr>
              <w:t>Tx, MT Tx/DU Rx, MT Rx/DU Tx, MT Rx/DU Rx).</w:t>
            </w:r>
          </w:p>
          <w:p w14:paraId="2016D1FB" w14:textId="77777777" w:rsidR="00A440D9" w:rsidRPr="00265275" w:rsidRDefault="00A440D9" w:rsidP="00EC3F93">
            <w:pPr>
              <w:pStyle w:val="BodyText"/>
              <w:numPr>
                <w:ilvl w:val="0"/>
                <w:numId w:val="24"/>
              </w:numPr>
              <w:jc w:val="both"/>
              <w:rPr>
                <w:rFonts w:cs="Arial"/>
                <w:sz w:val="20"/>
                <w:szCs w:val="20"/>
              </w:rPr>
            </w:pPr>
            <w:r w:rsidRPr="00265275">
              <w:rPr>
                <w:rFonts w:eastAsia="Times New Roman" w:cs="Arial"/>
                <w:sz w:val="20"/>
                <w:szCs w:val="20"/>
              </w:rPr>
              <w:t>Support for dual-connectivity scenarios defined by RAN2/RAN3 in the context of topology redundancy for improved robustness and load balancing.</w:t>
            </w:r>
          </w:p>
        </w:tc>
      </w:tr>
    </w:tbl>
    <w:p w14:paraId="6F55F91D" w14:textId="77777777" w:rsidR="00A440D9" w:rsidRPr="00265275" w:rsidRDefault="00A440D9" w:rsidP="00EC3F93">
      <w:pPr>
        <w:pStyle w:val="BodyText"/>
        <w:jc w:val="both"/>
        <w:rPr>
          <w:rFonts w:cs="Arial"/>
        </w:rPr>
      </w:pPr>
    </w:p>
    <w:p w14:paraId="5042BDDA" w14:textId="07B53F1A" w:rsidR="00A440D9" w:rsidRPr="00265275" w:rsidRDefault="00A440D9" w:rsidP="00EC3F93">
      <w:pPr>
        <w:pStyle w:val="BodyText"/>
        <w:jc w:val="both"/>
        <w:rPr>
          <w:rFonts w:cs="Arial"/>
        </w:rPr>
      </w:pPr>
      <w:r w:rsidRPr="00265275">
        <w:rPr>
          <w:rFonts w:cs="Arial"/>
        </w:rPr>
        <w:t xml:space="preserve">TS 38.300 </w:t>
      </w:r>
      <w:r w:rsidR="00131137">
        <w:rPr>
          <w:rFonts w:cs="Arial"/>
        </w:rPr>
        <w:fldChar w:fldCharType="begin"/>
      </w:r>
      <w:r w:rsidR="00131137">
        <w:rPr>
          <w:rFonts w:cs="Arial"/>
        </w:rPr>
        <w:instrText xml:space="preserve"> REF _Ref57281048 \r \h </w:instrText>
      </w:r>
      <w:r w:rsidR="00EC3F93">
        <w:rPr>
          <w:rFonts w:cs="Arial"/>
        </w:rPr>
        <w:instrText xml:space="preserve"> \* MERGEFORMAT </w:instrText>
      </w:r>
      <w:r w:rsidR="00131137">
        <w:rPr>
          <w:rFonts w:cs="Arial"/>
        </w:rPr>
      </w:r>
      <w:r w:rsidR="00131137">
        <w:rPr>
          <w:rFonts w:cs="Arial"/>
        </w:rPr>
        <w:fldChar w:fldCharType="separate"/>
      </w:r>
      <w:r w:rsidR="00EC3F93">
        <w:rPr>
          <w:rFonts w:cs="Arial"/>
        </w:rPr>
        <w:t>[2]</w:t>
      </w:r>
      <w:r w:rsidR="00131137">
        <w:rPr>
          <w:rFonts w:cs="Arial"/>
        </w:rPr>
        <w:fldChar w:fldCharType="end"/>
      </w:r>
      <w:r w:rsidRPr="00265275">
        <w:rPr>
          <w:rFonts w:cs="Arial"/>
        </w:rPr>
        <w:t xml:space="preserve"> states already about this</w:t>
      </w:r>
    </w:p>
    <w:tbl>
      <w:tblPr>
        <w:tblStyle w:val="TableGrid"/>
        <w:tblW w:w="0" w:type="auto"/>
        <w:tblLook w:val="04A0" w:firstRow="1" w:lastRow="0" w:firstColumn="1" w:lastColumn="0" w:noHBand="0" w:noVBand="1"/>
      </w:tblPr>
      <w:tblGrid>
        <w:gridCol w:w="9629"/>
      </w:tblGrid>
      <w:tr w:rsidR="00A440D9" w:rsidRPr="00265275" w14:paraId="0AE2CE52" w14:textId="77777777" w:rsidTr="006B0BA6">
        <w:tc>
          <w:tcPr>
            <w:tcW w:w="9629" w:type="dxa"/>
          </w:tcPr>
          <w:p w14:paraId="2B7A38D3" w14:textId="77777777" w:rsidR="00A440D9" w:rsidRPr="00265275" w:rsidRDefault="00A440D9" w:rsidP="00EC3F93">
            <w:pPr>
              <w:pStyle w:val="BodyText"/>
              <w:jc w:val="both"/>
              <w:rPr>
                <w:rFonts w:cs="Arial"/>
                <w:sz w:val="20"/>
                <w:szCs w:val="20"/>
              </w:rPr>
            </w:pPr>
            <w:r w:rsidRPr="00265275">
              <w:rPr>
                <w:rFonts w:cs="Arial"/>
                <w:sz w:val="20"/>
                <w:szCs w:val="20"/>
              </w:rPr>
              <w:t>“For IAB-nodes operating in SA-mode, NR DC is used to enable route redundancy in the BH by allowing the IAB-MT to have concurrent BH RLC links with two parent nodes. The parent nodes have to be connected to the same IAB-donor CU-CP, which controls the establishment and release of redundant routes via these two parent nodes. The parent nodes together with the IAB-donor CU obtain the roles of the IAB-MT’s master node and secondary node. The NR DC framework (e.g., MCG/SCG-related procedures) is used to configure the dual radio links with the parent nodes (TS37.340 [21]).”</w:t>
            </w:r>
          </w:p>
        </w:tc>
      </w:tr>
    </w:tbl>
    <w:p w14:paraId="3A11E732" w14:textId="77777777" w:rsidR="00A440D9" w:rsidRPr="00265275" w:rsidRDefault="00A440D9" w:rsidP="00EC3F93">
      <w:pPr>
        <w:pStyle w:val="BodyText"/>
        <w:jc w:val="both"/>
        <w:rPr>
          <w:rFonts w:cs="Arial"/>
        </w:rPr>
      </w:pPr>
    </w:p>
    <w:p w14:paraId="5BDF46F9" w14:textId="4F427973" w:rsidR="00A440D9" w:rsidRPr="00265275" w:rsidRDefault="00A440D9" w:rsidP="00EC3F93">
      <w:pPr>
        <w:pStyle w:val="BodyText"/>
        <w:jc w:val="both"/>
        <w:rPr>
          <w:rFonts w:cs="Arial"/>
        </w:rPr>
      </w:pPr>
      <w:r w:rsidRPr="00265275">
        <w:rPr>
          <w:rFonts w:cs="Arial"/>
        </w:rPr>
        <w:t xml:space="preserve">Following further the reference of TS 37.340 </w:t>
      </w:r>
      <w:r w:rsidR="00131137">
        <w:rPr>
          <w:rFonts w:cs="Arial"/>
        </w:rPr>
        <w:fldChar w:fldCharType="begin"/>
      </w:r>
      <w:r w:rsidR="00131137">
        <w:rPr>
          <w:rFonts w:cs="Arial"/>
        </w:rPr>
        <w:instrText xml:space="preserve"> REF _Ref57281096 \r \h </w:instrText>
      </w:r>
      <w:r w:rsidR="00EC3F93">
        <w:rPr>
          <w:rFonts w:cs="Arial"/>
        </w:rPr>
        <w:instrText xml:space="preserve"> \* MERGEFORMAT </w:instrText>
      </w:r>
      <w:r w:rsidR="00131137">
        <w:rPr>
          <w:rFonts w:cs="Arial"/>
        </w:rPr>
      </w:r>
      <w:r w:rsidR="00131137">
        <w:rPr>
          <w:rFonts w:cs="Arial"/>
        </w:rPr>
        <w:fldChar w:fldCharType="separate"/>
      </w:r>
      <w:r w:rsidR="00EC3F93">
        <w:rPr>
          <w:rFonts w:cs="Arial"/>
        </w:rPr>
        <w:t>[3]</w:t>
      </w:r>
      <w:r w:rsidR="00131137">
        <w:rPr>
          <w:rFonts w:cs="Arial"/>
        </w:rPr>
        <w:fldChar w:fldCharType="end"/>
      </w:r>
      <w:r w:rsidRPr="00265275">
        <w:rPr>
          <w:rFonts w:cs="Arial"/>
        </w:rPr>
        <w:t xml:space="preserve"> about MR-DC, it is specified that</w:t>
      </w:r>
    </w:p>
    <w:tbl>
      <w:tblPr>
        <w:tblStyle w:val="TableGrid"/>
        <w:tblW w:w="0" w:type="auto"/>
        <w:tblLook w:val="04A0" w:firstRow="1" w:lastRow="0" w:firstColumn="1" w:lastColumn="0" w:noHBand="0" w:noVBand="1"/>
      </w:tblPr>
      <w:tblGrid>
        <w:gridCol w:w="9629"/>
      </w:tblGrid>
      <w:tr w:rsidR="00A440D9" w:rsidRPr="00265275" w14:paraId="23EAD1DE" w14:textId="77777777" w:rsidTr="006B0BA6">
        <w:tc>
          <w:tcPr>
            <w:tcW w:w="9629" w:type="dxa"/>
          </w:tcPr>
          <w:p w14:paraId="1FB2A82F" w14:textId="77777777" w:rsidR="00A440D9" w:rsidRPr="00265275" w:rsidRDefault="00A440D9" w:rsidP="00EC3F93">
            <w:pPr>
              <w:pStyle w:val="BodyText"/>
              <w:jc w:val="both"/>
              <w:rPr>
                <w:rFonts w:cs="Arial"/>
                <w:sz w:val="20"/>
                <w:szCs w:val="20"/>
              </w:rPr>
            </w:pPr>
            <w:r w:rsidRPr="00265275">
              <w:rPr>
                <w:rFonts w:cs="Arial"/>
                <w:sz w:val="20"/>
                <w:szCs w:val="20"/>
              </w:rPr>
              <w:t>"In MR-DC, two or more Component Carriers (CCs) may be aggregated over two cell groups.”</w:t>
            </w:r>
          </w:p>
        </w:tc>
      </w:tr>
    </w:tbl>
    <w:p w14:paraId="0281ED5F" w14:textId="77777777" w:rsidR="00A440D9" w:rsidRPr="00265275" w:rsidRDefault="00A440D9" w:rsidP="00EC3F93">
      <w:pPr>
        <w:pStyle w:val="BodyText"/>
        <w:jc w:val="both"/>
        <w:rPr>
          <w:rFonts w:cs="Arial"/>
        </w:rPr>
      </w:pPr>
    </w:p>
    <w:p w14:paraId="4D7C0012" w14:textId="443A02AD" w:rsidR="00A440D9" w:rsidRPr="00265275" w:rsidRDefault="00A440D9" w:rsidP="00EC3F93">
      <w:pPr>
        <w:pStyle w:val="BodyText"/>
        <w:jc w:val="both"/>
        <w:rPr>
          <w:rFonts w:cs="Arial"/>
        </w:rPr>
      </w:pPr>
      <w:r w:rsidRPr="00265275">
        <w:rPr>
          <w:rFonts w:cs="Arial"/>
        </w:rPr>
        <w:t xml:space="preserve">In RAN1 #102e, </w:t>
      </w:r>
      <w:r w:rsidR="005968F6">
        <w:rPr>
          <w:rFonts w:cs="Arial"/>
        </w:rPr>
        <w:t xml:space="preserve">in </w:t>
      </w:r>
      <w:r w:rsidR="00131137">
        <w:rPr>
          <w:rFonts w:cs="Arial"/>
        </w:rPr>
        <w:fldChar w:fldCharType="begin"/>
      </w:r>
      <w:r w:rsidR="00131137">
        <w:rPr>
          <w:rFonts w:cs="Arial"/>
        </w:rPr>
        <w:instrText xml:space="preserve"> REF _Ref57281109 \r \h </w:instrText>
      </w:r>
      <w:r w:rsidR="00EC3F93">
        <w:rPr>
          <w:rFonts w:cs="Arial"/>
        </w:rPr>
        <w:instrText xml:space="preserve"> \* MERGEFORMAT </w:instrText>
      </w:r>
      <w:r w:rsidR="00131137">
        <w:rPr>
          <w:rFonts w:cs="Arial"/>
        </w:rPr>
      </w:r>
      <w:r w:rsidR="00131137">
        <w:rPr>
          <w:rFonts w:cs="Arial"/>
        </w:rPr>
        <w:fldChar w:fldCharType="separate"/>
      </w:r>
      <w:r w:rsidR="00EC3F93">
        <w:rPr>
          <w:rFonts w:cs="Arial"/>
        </w:rPr>
        <w:t>[4]</w:t>
      </w:r>
      <w:r w:rsidR="00131137">
        <w:rPr>
          <w:rFonts w:cs="Arial"/>
        </w:rPr>
        <w:fldChar w:fldCharType="end"/>
      </w:r>
      <w:r w:rsidR="005968F6" w:rsidRPr="008207ED">
        <w:rPr>
          <w:rFonts w:cs="Arial"/>
        </w:rPr>
        <w:t xml:space="preserve"> </w:t>
      </w:r>
      <w:r w:rsidR="005968F6">
        <w:rPr>
          <w:rFonts w:cs="Arial"/>
        </w:rPr>
        <w:t xml:space="preserve">it was </w:t>
      </w:r>
      <w:r w:rsidR="005968F6" w:rsidRPr="008207ED">
        <w:rPr>
          <w:rFonts w:cs="Arial"/>
        </w:rPr>
        <w:t>proposed</w:t>
      </w:r>
    </w:p>
    <w:tbl>
      <w:tblPr>
        <w:tblStyle w:val="TableGrid"/>
        <w:tblW w:w="0" w:type="auto"/>
        <w:tblLook w:val="04A0" w:firstRow="1" w:lastRow="0" w:firstColumn="1" w:lastColumn="0" w:noHBand="0" w:noVBand="1"/>
      </w:tblPr>
      <w:tblGrid>
        <w:gridCol w:w="9629"/>
      </w:tblGrid>
      <w:tr w:rsidR="00A440D9" w:rsidRPr="00265275" w14:paraId="001F40B7" w14:textId="77777777" w:rsidTr="006B0BA6">
        <w:tc>
          <w:tcPr>
            <w:tcW w:w="9629" w:type="dxa"/>
          </w:tcPr>
          <w:p w14:paraId="291B92FA" w14:textId="77777777" w:rsidR="00A440D9" w:rsidRPr="00265275" w:rsidRDefault="00A440D9" w:rsidP="00EC3F93">
            <w:pPr>
              <w:pStyle w:val="BodyText"/>
              <w:jc w:val="both"/>
              <w:rPr>
                <w:rFonts w:cs="Arial"/>
                <w:sz w:val="20"/>
                <w:szCs w:val="20"/>
              </w:rPr>
            </w:pPr>
            <w:r w:rsidRPr="00265275">
              <w:rPr>
                <w:rFonts w:cs="Arial"/>
                <w:sz w:val="20"/>
                <w:szCs w:val="20"/>
              </w:rPr>
              <w:t>Proposal 3:</w:t>
            </w:r>
          </w:p>
          <w:p w14:paraId="21E24289" w14:textId="77777777" w:rsidR="00A440D9" w:rsidRPr="00265275" w:rsidRDefault="00A440D9" w:rsidP="00EC3F93">
            <w:pPr>
              <w:pStyle w:val="BodyText"/>
              <w:jc w:val="both"/>
              <w:rPr>
                <w:rFonts w:cs="Arial"/>
                <w:sz w:val="20"/>
                <w:szCs w:val="20"/>
              </w:rPr>
            </w:pPr>
            <w:r w:rsidRPr="00265275">
              <w:rPr>
                <w:rFonts w:cs="Arial"/>
                <w:sz w:val="20"/>
                <w:szCs w:val="20"/>
              </w:rPr>
              <w:t>Rel-17 includes enhancements for efficient IAB-DU resource coordination across links to the multiple parents sharing the same time / frequency resources.</w:t>
            </w:r>
          </w:p>
        </w:tc>
      </w:tr>
    </w:tbl>
    <w:p w14:paraId="4A024FC5" w14:textId="29397C97" w:rsidR="00A440D9" w:rsidRPr="00265275" w:rsidRDefault="00A440D9" w:rsidP="00EC3F93">
      <w:pPr>
        <w:pStyle w:val="BodyText"/>
        <w:jc w:val="both"/>
        <w:rPr>
          <w:rFonts w:cs="Arial"/>
        </w:rPr>
      </w:pPr>
    </w:p>
    <w:p w14:paraId="5C65910D" w14:textId="77777777" w:rsidR="00D70225" w:rsidRDefault="001C4F1B" w:rsidP="00D70225">
      <w:pPr>
        <w:pStyle w:val="BodyText"/>
        <w:keepNext/>
        <w:jc w:val="center"/>
      </w:pPr>
      <w:r w:rsidRPr="002E1F76">
        <w:rPr>
          <w:rFonts w:cs="Arial"/>
          <w:noProof/>
        </w:rPr>
        <w:lastRenderedPageBreak/>
        <w:drawing>
          <wp:inline distT="0" distB="0" distL="0" distR="0" wp14:anchorId="7E2198E7" wp14:editId="6EA46EF8">
            <wp:extent cx="1897200" cy="1602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897200" cy="1602000"/>
                    </a:xfrm>
                    <a:prstGeom prst="rect">
                      <a:avLst/>
                    </a:prstGeom>
                  </pic:spPr>
                </pic:pic>
              </a:graphicData>
            </a:graphic>
          </wp:inline>
        </w:drawing>
      </w:r>
      <w:r w:rsidRPr="002E1F76">
        <w:rPr>
          <w:rFonts w:cs="Arial"/>
          <w:lang w:val="en-GB"/>
        </w:rPr>
        <w:t xml:space="preserve">                </w:t>
      </w:r>
      <w:r w:rsidRPr="002E1F76">
        <w:rPr>
          <w:rFonts w:cs="Arial"/>
          <w:noProof/>
        </w:rPr>
        <w:drawing>
          <wp:inline distT="0" distB="0" distL="0" distR="0" wp14:anchorId="07E7925B" wp14:editId="35420F4A">
            <wp:extent cx="1904400" cy="160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04400" cy="1602000"/>
                    </a:xfrm>
                    <a:prstGeom prst="rect">
                      <a:avLst/>
                    </a:prstGeom>
                  </pic:spPr>
                </pic:pic>
              </a:graphicData>
            </a:graphic>
          </wp:inline>
        </w:drawing>
      </w:r>
    </w:p>
    <w:p w14:paraId="1D6D7204" w14:textId="41C75D82" w:rsidR="001C4F1B" w:rsidRPr="002E1F76" w:rsidRDefault="00D70225" w:rsidP="00D70225">
      <w:pPr>
        <w:pStyle w:val="Caption"/>
        <w:jc w:val="both"/>
        <w:rPr>
          <w:rFonts w:cs="Arial"/>
        </w:rPr>
      </w:pPr>
      <w:r>
        <w:t xml:space="preserve">Figure </w:t>
      </w:r>
      <w:r w:rsidR="009836E5">
        <w:fldChar w:fldCharType="begin"/>
      </w:r>
      <w:r w:rsidR="009836E5">
        <w:instrText xml:space="preserve"> SEQ Figure \* ARABIC </w:instrText>
      </w:r>
      <w:r w:rsidR="009836E5">
        <w:fldChar w:fldCharType="separate"/>
      </w:r>
      <w:r>
        <w:rPr>
          <w:noProof/>
        </w:rPr>
        <w:t>1</w:t>
      </w:r>
      <w:r w:rsidR="009836E5">
        <w:rPr>
          <w:noProof/>
        </w:rPr>
        <w:fldChar w:fldCharType="end"/>
      </w:r>
      <w:r>
        <w:t xml:space="preserve">: </w:t>
      </w:r>
      <w:r w:rsidRPr="002610C1">
        <w:t>Inter-</w:t>
      </w:r>
      <w:r>
        <w:t>c</w:t>
      </w:r>
      <w:r w:rsidRPr="002610C1">
        <w:t xml:space="preserve">arrier DC (with one parent using carrier C1 and the other parent using a different carrier C2) vs. </w:t>
      </w:r>
      <w:r>
        <w:t>intra-carrier</w:t>
      </w:r>
      <w:r w:rsidRPr="002610C1">
        <w:t xml:space="preserve"> DC (with both parents using carrier C1).</w:t>
      </w:r>
    </w:p>
    <w:p w14:paraId="2EA54EDD" w14:textId="77777777" w:rsidR="004E64CB" w:rsidRDefault="001C4F1B" w:rsidP="00EC3F93">
      <w:pPr>
        <w:pStyle w:val="BodyText"/>
        <w:jc w:val="both"/>
        <w:rPr>
          <w:rFonts w:cs="Arial"/>
          <w:lang w:val="en-GB"/>
        </w:rPr>
      </w:pPr>
      <w:r w:rsidRPr="001C4F1B">
        <w:rPr>
          <w:rFonts w:cs="Arial"/>
          <w:lang w:val="en-GB"/>
        </w:rPr>
        <w:t xml:space="preserve">Figure 1 depicts the situation of DC using different carriers (inter-carrier DC) and a DC scenario in which both IAB parent nodes use </w:t>
      </w:r>
      <w:r w:rsidR="00CD7A64">
        <w:rPr>
          <w:rFonts w:cs="Arial"/>
          <w:lang w:val="en-GB"/>
        </w:rPr>
        <w:t>the same</w:t>
      </w:r>
      <w:r w:rsidRPr="001C4F1B">
        <w:rPr>
          <w:rFonts w:cs="Arial"/>
          <w:lang w:val="en-GB"/>
        </w:rPr>
        <w:t xml:space="preserve"> carrier on the child backhaul links (intra-carrier DC).</w:t>
      </w:r>
    </w:p>
    <w:p w14:paraId="55BB279C" w14:textId="5499E2F9" w:rsidR="00A440D9" w:rsidRPr="00265275" w:rsidRDefault="00946AD1" w:rsidP="00EC3F93">
      <w:pPr>
        <w:pStyle w:val="BodyText"/>
        <w:jc w:val="both"/>
        <w:rPr>
          <w:rFonts w:cs="Arial"/>
        </w:rPr>
      </w:pPr>
      <w:r>
        <w:rPr>
          <w:rFonts w:cs="Arial"/>
        </w:rPr>
        <w:t>The above</w:t>
      </w:r>
      <w:r w:rsidR="00A440D9" w:rsidRPr="00265275">
        <w:rPr>
          <w:rFonts w:cs="Arial"/>
        </w:rPr>
        <w:t xml:space="preserve"> was discussed, but only a conclusion was noted by the chairman that “</w:t>
      </w:r>
      <w:r>
        <w:rPr>
          <w:rFonts w:cs="Arial"/>
        </w:rPr>
        <w:t>[f]</w:t>
      </w:r>
      <w:r w:rsidR="00A440D9" w:rsidRPr="00265275">
        <w:rPr>
          <w:rFonts w:cs="Arial"/>
        </w:rPr>
        <w:t xml:space="preserve">urther discussion in RAN3/RAN Plenary may be necessary for the intra-carrier DC scenario” </w:t>
      </w:r>
      <w:r>
        <w:rPr>
          <w:rFonts w:cs="Arial"/>
        </w:rPr>
        <w:fldChar w:fldCharType="begin"/>
      </w:r>
      <w:r>
        <w:rPr>
          <w:rFonts w:cs="Arial"/>
        </w:rPr>
        <w:instrText xml:space="preserve"> REF _Ref57281158 \r \h </w:instrText>
      </w:r>
      <w:r w:rsidR="00EC3F93">
        <w:rPr>
          <w:rFonts w:cs="Arial"/>
        </w:rPr>
        <w:instrText xml:space="preserve"> \* MERGEFORMAT </w:instrText>
      </w:r>
      <w:r>
        <w:rPr>
          <w:rFonts w:cs="Arial"/>
        </w:rPr>
      </w:r>
      <w:r>
        <w:rPr>
          <w:rFonts w:cs="Arial"/>
        </w:rPr>
        <w:fldChar w:fldCharType="separate"/>
      </w:r>
      <w:r w:rsidR="00EC3F93">
        <w:rPr>
          <w:rFonts w:cs="Arial"/>
        </w:rPr>
        <w:t>[5]</w:t>
      </w:r>
      <w:r>
        <w:rPr>
          <w:rFonts w:cs="Arial"/>
        </w:rPr>
        <w:fldChar w:fldCharType="end"/>
      </w:r>
      <w:r>
        <w:rPr>
          <w:rFonts w:cs="Arial"/>
        </w:rPr>
        <w:t>.</w:t>
      </w:r>
    </w:p>
    <w:p w14:paraId="07EB7B3E" w14:textId="77777777" w:rsidR="00A440D9" w:rsidRPr="00265275" w:rsidRDefault="00A440D9" w:rsidP="00EC3F93">
      <w:pPr>
        <w:pStyle w:val="BodyText"/>
        <w:jc w:val="both"/>
        <w:rPr>
          <w:rFonts w:cs="Arial"/>
        </w:rPr>
      </w:pPr>
      <w:r w:rsidRPr="00265275">
        <w:rPr>
          <w:rFonts w:cs="Arial"/>
        </w:rPr>
        <w:t>A discussion in RAN #89 ended with no proposal or convergence on the question of whether intra-frequency multiplexing for dual-connectivity (or dual-parent) scenarios should be considered in Rel-17 IAB.</w:t>
      </w:r>
    </w:p>
    <w:p w14:paraId="6FE3BEC1" w14:textId="19F7B085" w:rsidR="00A440D9" w:rsidRPr="00265275" w:rsidRDefault="00A440D9" w:rsidP="00EC3F93">
      <w:pPr>
        <w:pStyle w:val="BodyText"/>
        <w:jc w:val="both"/>
        <w:rPr>
          <w:rFonts w:cs="Arial"/>
        </w:rPr>
      </w:pPr>
      <w:r w:rsidRPr="00265275">
        <w:rPr>
          <w:rFonts w:cs="Arial"/>
        </w:rPr>
        <w:t>A further discussion on DC scenarios took place in RAN1 #103e</w:t>
      </w:r>
      <w:r w:rsidR="00BD4F74">
        <w:rPr>
          <w:rFonts w:cs="Arial"/>
        </w:rPr>
        <w:t xml:space="preserve"> </w:t>
      </w:r>
      <w:r w:rsidR="00131137">
        <w:rPr>
          <w:rFonts w:cs="Arial"/>
        </w:rPr>
        <w:fldChar w:fldCharType="begin"/>
      </w:r>
      <w:r w:rsidR="00131137">
        <w:rPr>
          <w:rFonts w:cs="Arial"/>
        </w:rPr>
        <w:instrText xml:space="preserve"> REF _Ref57276017 \r \h </w:instrText>
      </w:r>
      <w:r w:rsidR="00EC3F93">
        <w:rPr>
          <w:rFonts w:cs="Arial"/>
        </w:rPr>
        <w:instrText xml:space="preserve"> \* MERGEFORMAT </w:instrText>
      </w:r>
      <w:r w:rsidR="00131137">
        <w:rPr>
          <w:rFonts w:cs="Arial"/>
        </w:rPr>
      </w:r>
      <w:r w:rsidR="00131137">
        <w:rPr>
          <w:rFonts w:cs="Arial"/>
        </w:rPr>
        <w:fldChar w:fldCharType="separate"/>
      </w:r>
      <w:r w:rsidR="00EC3F93">
        <w:rPr>
          <w:rFonts w:cs="Arial"/>
        </w:rPr>
        <w:t>[6]</w:t>
      </w:r>
      <w:r w:rsidR="00131137">
        <w:rPr>
          <w:rFonts w:cs="Arial"/>
        </w:rPr>
        <w:fldChar w:fldCharType="end"/>
      </w:r>
      <w:r w:rsidRPr="00265275">
        <w:rPr>
          <w:rFonts w:cs="Arial"/>
        </w:rPr>
        <w:t>. It was agreed to support inter-carrier DC (both inter- and intra-band); it was not agreed on to support specific enhancements for or intra-carrier DC scenarios in general.</w:t>
      </w:r>
    </w:p>
    <w:p w14:paraId="6640731C" w14:textId="64122C6C" w:rsidR="00477768" w:rsidRPr="00265275" w:rsidRDefault="00A440D9" w:rsidP="00EC3F93">
      <w:pPr>
        <w:pStyle w:val="BodyText"/>
        <w:jc w:val="both"/>
        <w:rPr>
          <w:rFonts w:cs="Arial"/>
        </w:rPr>
      </w:pPr>
      <w:r w:rsidRPr="00265275">
        <w:rPr>
          <w:rFonts w:cs="Arial"/>
        </w:rPr>
        <w:t>In this contribution we present our views on the support of DC scenario in IAB Rel-17 from a formal as well as from a technical perspective.</w:t>
      </w:r>
    </w:p>
    <w:p w14:paraId="518CD4E3" w14:textId="77777777" w:rsidR="004000E8" w:rsidRPr="00265275" w:rsidRDefault="004000E8" w:rsidP="00EC3F93">
      <w:pPr>
        <w:pStyle w:val="Heading1"/>
        <w:jc w:val="both"/>
        <w:rPr>
          <w:lang w:val="en-US"/>
        </w:rPr>
      </w:pPr>
      <w:bookmarkStart w:id="1" w:name="_Ref178064866"/>
      <w:r w:rsidRPr="00265275">
        <w:rPr>
          <w:lang w:val="en-US"/>
        </w:rPr>
        <w:t>Discussion</w:t>
      </w:r>
      <w:bookmarkEnd w:id="1"/>
    </w:p>
    <w:p w14:paraId="7C7B61B1" w14:textId="77777777" w:rsidR="00A440D9" w:rsidRPr="00265275" w:rsidRDefault="00A440D9" w:rsidP="00EC3F93">
      <w:pPr>
        <w:pStyle w:val="Heading2"/>
        <w:jc w:val="both"/>
        <w:rPr>
          <w:lang w:val="en-US"/>
        </w:rPr>
      </w:pPr>
      <w:r w:rsidRPr="00265275">
        <w:rPr>
          <w:lang w:val="en-US"/>
        </w:rPr>
        <w:t>Objectives of Rel-17 enhanced IAB WI</w:t>
      </w:r>
    </w:p>
    <w:p w14:paraId="3157ABFF" w14:textId="6C00684D" w:rsidR="00A440D9" w:rsidRPr="00265275" w:rsidRDefault="005968F6" w:rsidP="00EC3F93">
      <w:pPr>
        <w:pStyle w:val="BodyText"/>
        <w:spacing w:before="240"/>
        <w:jc w:val="both"/>
        <w:rPr>
          <w:rFonts w:cs="Arial"/>
        </w:rPr>
      </w:pPr>
      <w:r>
        <w:rPr>
          <w:rFonts w:cs="Arial"/>
        </w:rPr>
        <w:t>The</w:t>
      </w:r>
      <w:r w:rsidR="00A440D9" w:rsidRPr="00265275" w:rsidDel="00326FD1">
        <w:rPr>
          <w:rFonts w:cs="Arial"/>
        </w:rPr>
        <w:t xml:space="preserve"> </w:t>
      </w:r>
      <w:r w:rsidR="00A440D9" w:rsidRPr="00265275">
        <w:rPr>
          <w:rFonts w:cs="Arial"/>
        </w:rPr>
        <w:t xml:space="preserve">WID clearly states that multiplexing will take place between pairs of child and parent links (e.g., MT Tx/DU Tx), not for an arbitrary combination within a set of child and parent links, such as between two parent links. For this reason, resource multiplexing between two parent links is not included in the WID unless part of the existing DC framework (as defined by RAN2/3). We do not think, the mere fact that the WID asks for “enhancements to the resource multiplexing” justifies any further interpretation, as the WID is usually understood inclusive and does not guide by stating </w:t>
      </w:r>
      <w:r w:rsidR="00905F28">
        <w:rPr>
          <w:rFonts w:cs="Arial"/>
        </w:rPr>
        <w:t>what</w:t>
      </w:r>
      <w:r w:rsidR="00A440D9" w:rsidRPr="00265275">
        <w:rPr>
          <w:rFonts w:cs="Arial"/>
        </w:rPr>
        <w:t xml:space="preserve"> is not included.</w:t>
      </w:r>
    </w:p>
    <w:p w14:paraId="0B6E1ACD" w14:textId="77777777" w:rsidR="00A440D9" w:rsidRPr="00265275" w:rsidRDefault="00A440D9" w:rsidP="00EC3F93">
      <w:pPr>
        <w:pStyle w:val="Observation"/>
        <w:jc w:val="both"/>
        <w:rPr>
          <w:rFonts w:cs="Arial"/>
        </w:rPr>
      </w:pPr>
      <w:bookmarkStart w:id="2" w:name="_Toc57622379"/>
      <w:r w:rsidRPr="00265275">
        <w:rPr>
          <w:rFonts w:cs="Arial"/>
        </w:rPr>
        <w:t>The WID clearly states that enhancement to the resource multiplexing will take place between pairs consisting of a child and a parent link (e.g., MT-Tx/DU-Tx), not any combination within an arbitrary set of child and parent links, such as between two parent links.</w:t>
      </w:r>
      <w:bookmarkEnd w:id="2"/>
    </w:p>
    <w:p w14:paraId="1A06D0B0" w14:textId="77777777" w:rsidR="00A440D9" w:rsidRPr="00265275" w:rsidRDefault="00A440D9" w:rsidP="00EC3F93">
      <w:pPr>
        <w:pStyle w:val="Observation"/>
        <w:jc w:val="both"/>
        <w:rPr>
          <w:rFonts w:cs="Arial"/>
        </w:rPr>
      </w:pPr>
      <w:bookmarkStart w:id="3" w:name="_Toc57622380"/>
      <w:r w:rsidRPr="00265275">
        <w:rPr>
          <w:rFonts w:cs="Arial"/>
        </w:rPr>
        <w:t>Resource multiplexing between two parent links is not included in the WID unless part of the existing DC framework.</w:t>
      </w:r>
      <w:bookmarkEnd w:id="3"/>
    </w:p>
    <w:p w14:paraId="6FB30104" w14:textId="4E3BAB32" w:rsidR="00A440D9" w:rsidRPr="00265275" w:rsidRDefault="00A440D9" w:rsidP="00EC3F93">
      <w:pPr>
        <w:pStyle w:val="BodyText"/>
        <w:jc w:val="both"/>
        <w:rPr>
          <w:rFonts w:cs="Arial"/>
        </w:rPr>
      </w:pPr>
      <w:r w:rsidRPr="00265275">
        <w:rPr>
          <w:rFonts w:cs="Arial"/>
        </w:rPr>
        <w:t>Furthermore, the second sub-bullet clearly states that RAN2 or RAN3 are responsible for defining the DC scenarios. Here it is worth noting that intra-carrier DC is not even a specified scenario in any 3GPP specification. The objective of</w:t>
      </w:r>
      <w:r w:rsidRPr="00265275" w:rsidDel="002266CE">
        <w:rPr>
          <w:rFonts w:cs="Arial"/>
        </w:rPr>
        <w:t xml:space="preserve"> </w:t>
      </w:r>
      <w:r w:rsidRPr="00265275">
        <w:rPr>
          <w:rFonts w:cs="Arial"/>
        </w:rPr>
        <w:t>Rel-17 enhanced IAB should be that the IAB-MT function, as in the Rel-16 specification, adapts existing UE functionalities to fit the IAB context. The view that IAB DC should be based on existing DC framework is a view that was shared among many companies in the most recent RAN meeting</w:t>
      </w:r>
      <w:r w:rsidR="00946AD1">
        <w:rPr>
          <w:rFonts w:cs="Arial"/>
        </w:rPr>
        <w:t xml:space="preserve"> </w:t>
      </w:r>
      <w:r w:rsidR="00946AD1">
        <w:rPr>
          <w:rFonts w:cs="Arial"/>
        </w:rPr>
        <w:fldChar w:fldCharType="begin"/>
      </w:r>
      <w:r w:rsidR="00946AD1">
        <w:rPr>
          <w:rFonts w:cs="Arial"/>
        </w:rPr>
        <w:instrText xml:space="preserve"> REF _Ref57281784 \r \h </w:instrText>
      </w:r>
      <w:r w:rsidR="00EC3F93">
        <w:rPr>
          <w:rFonts w:cs="Arial"/>
        </w:rPr>
        <w:instrText xml:space="preserve"> \* MERGEFORMAT </w:instrText>
      </w:r>
      <w:r w:rsidR="00946AD1">
        <w:rPr>
          <w:rFonts w:cs="Arial"/>
        </w:rPr>
      </w:r>
      <w:r w:rsidR="00946AD1">
        <w:rPr>
          <w:rFonts w:cs="Arial"/>
        </w:rPr>
        <w:fldChar w:fldCharType="separate"/>
      </w:r>
      <w:r w:rsidR="00EC3F93">
        <w:rPr>
          <w:rFonts w:cs="Arial"/>
        </w:rPr>
        <w:t>[7]</w:t>
      </w:r>
      <w:r w:rsidR="00946AD1">
        <w:rPr>
          <w:rFonts w:cs="Arial"/>
        </w:rPr>
        <w:fldChar w:fldCharType="end"/>
      </w:r>
      <w:r w:rsidRPr="00265275">
        <w:rPr>
          <w:rFonts w:cs="Arial"/>
        </w:rPr>
        <w:t xml:space="preserve">.  Consequently, intra-carrier DC operation should first, if at all, be discussed in relation to the MR-DC </w:t>
      </w:r>
      <w:r w:rsidRPr="00265275">
        <w:rPr>
          <w:rFonts w:cs="Arial"/>
        </w:rPr>
        <w:lastRenderedPageBreak/>
        <w:t xml:space="preserve">specification. To instead undertake such specification work in the IAB WI is clearly beyond the scope of the IAB WID. </w:t>
      </w:r>
    </w:p>
    <w:p w14:paraId="413AF575" w14:textId="33B2A418" w:rsidR="00A440D9" w:rsidRPr="00265275" w:rsidRDefault="00A440D9" w:rsidP="00EC3F93">
      <w:pPr>
        <w:pStyle w:val="Observation"/>
        <w:jc w:val="both"/>
        <w:rPr>
          <w:rFonts w:cs="Arial"/>
        </w:rPr>
      </w:pPr>
      <w:bookmarkStart w:id="4" w:name="_Toc57622381"/>
      <w:r w:rsidRPr="00265275">
        <w:rPr>
          <w:rFonts w:cs="Arial"/>
        </w:rPr>
        <w:t>Intra-carrier DC is not included in the WI since it is not a specified DC functionality.</w:t>
      </w:r>
      <w:bookmarkEnd w:id="4"/>
      <w:r w:rsidRPr="00265275">
        <w:rPr>
          <w:rFonts w:cs="Arial"/>
        </w:rPr>
        <w:t xml:space="preserve"> </w:t>
      </w:r>
    </w:p>
    <w:p w14:paraId="58B16A96" w14:textId="77777777" w:rsidR="005968F6" w:rsidRPr="00265275" w:rsidRDefault="005968F6" w:rsidP="00EC3F93">
      <w:pPr>
        <w:pStyle w:val="Heading2"/>
        <w:jc w:val="both"/>
        <w:rPr>
          <w:lang w:val="en-US"/>
        </w:rPr>
      </w:pPr>
      <w:r w:rsidRPr="00265275">
        <w:rPr>
          <w:lang w:val="en-US"/>
        </w:rPr>
        <w:t>Resource coordination</w:t>
      </w:r>
    </w:p>
    <w:p w14:paraId="2952ED09" w14:textId="12D6CF75" w:rsidR="005968F6" w:rsidRPr="00265275" w:rsidRDefault="005968F6" w:rsidP="00EC3F93">
      <w:pPr>
        <w:pStyle w:val="BodyText"/>
        <w:jc w:val="both"/>
      </w:pPr>
      <w:r w:rsidRPr="00265275">
        <w:t xml:space="preserve">According to the IAB TR 38.874 </w:t>
      </w:r>
      <w:r w:rsidR="00131137">
        <w:fldChar w:fldCharType="begin"/>
      </w:r>
      <w:r w:rsidR="00131137">
        <w:instrText xml:space="preserve"> REF _Ref57281322 \r \h </w:instrText>
      </w:r>
      <w:r w:rsidR="00EC3F93">
        <w:instrText xml:space="preserve"> \* MERGEFORMAT </w:instrText>
      </w:r>
      <w:r w:rsidR="00131137">
        <w:fldChar w:fldCharType="separate"/>
      </w:r>
      <w:r w:rsidR="00EC3F93">
        <w:t>[8]</w:t>
      </w:r>
      <w:r w:rsidR="00131137">
        <w:fldChar w:fldCharType="end"/>
      </w:r>
      <w:r w:rsidRPr="00265275">
        <w:t xml:space="preserve">, when operating in SA-mode, an NR+NR dual connected IAB-node can add redundant routes by establishing an MCG-link to one parent node IAB-DU and an SCG-link to another parent node IAB-DU. The dual-connecting IAB-MT will enable the SCG link using the Rel-15 NR-DC procedures </w:t>
      </w:r>
      <w:r w:rsidR="00131137">
        <w:fldChar w:fldCharType="begin"/>
      </w:r>
      <w:r w:rsidR="00131137">
        <w:instrText xml:space="preserve"> REF _Ref57281048 \r \h </w:instrText>
      </w:r>
      <w:r w:rsidR="00EC3F93">
        <w:instrText xml:space="preserve"> \* MERGEFORMAT </w:instrText>
      </w:r>
      <w:r w:rsidR="00131137">
        <w:fldChar w:fldCharType="separate"/>
      </w:r>
      <w:r w:rsidR="00EC3F93">
        <w:t>[2]</w:t>
      </w:r>
      <w:r w:rsidR="00131137">
        <w:fldChar w:fldCharType="end"/>
      </w:r>
      <w:r w:rsidRPr="00265275">
        <w:t xml:space="preserve">. As described in TS 37.340 </w:t>
      </w:r>
      <w:r w:rsidR="00131137">
        <w:fldChar w:fldCharType="begin"/>
      </w:r>
      <w:r w:rsidR="00131137">
        <w:instrText xml:space="preserve"> REF _Ref57281096 \r \h </w:instrText>
      </w:r>
      <w:r w:rsidR="00EC3F93">
        <w:instrText xml:space="preserve"> \* MERGEFORMAT </w:instrText>
      </w:r>
      <w:r w:rsidR="00131137">
        <w:fldChar w:fldCharType="separate"/>
      </w:r>
      <w:r w:rsidR="00EC3F93">
        <w:t>[3]</w:t>
      </w:r>
      <w:r w:rsidR="00131137">
        <w:fldChar w:fldCharType="end"/>
      </w:r>
      <w:r w:rsidRPr="00265275">
        <w:t>, NR+NR dual connectivity is a Multi-Radio Dual Connectivity (MR-DC) configuration with the 5GC. In MR-DC, two or more Component Carriers (CCs) may be aggregated over two cell groups for the purpose of bandwidth extension. This is a typical inter-carrier NR-DC framework where the MCG-link and the SCG-link are using independent carriers for which a coordination of time and frequency resource is not required.</w:t>
      </w:r>
    </w:p>
    <w:p w14:paraId="6D5C455D" w14:textId="77777777" w:rsidR="005968F6" w:rsidRPr="00265275" w:rsidRDefault="005968F6" w:rsidP="00EC3F93">
      <w:pPr>
        <w:pStyle w:val="Observation"/>
        <w:jc w:val="both"/>
      </w:pPr>
      <w:bookmarkStart w:id="5" w:name="_Toc57622382"/>
      <w:r w:rsidRPr="00265275">
        <w:t>Inter-carrier NR-DC is already supported in Rel-16 specification. For independent carriers, resource coordination is not needed.</w:t>
      </w:r>
      <w:bookmarkEnd w:id="5"/>
    </w:p>
    <w:p w14:paraId="679FC0B2" w14:textId="55E18096" w:rsidR="005968F6" w:rsidRPr="00265275" w:rsidRDefault="005968F6" w:rsidP="00EC3F93">
      <w:pPr>
        <w:pStyle w:val="BodyText"/>
        <w:jc w:val="both"/>
      </w:pPr>
      <w:r w:rsidRPr="00265275">
        <w:t xml:space="preserve">In the current NR-DC framework, the MCG-link and the SCG-link are equipped with </w:t>
      </w:r>
      <w:r w:rsidRPr="00265275">
        <w:rPr>
          <w:i/>
        </w:rPr>
        <w:t>distinct schedulers</w:t>
      </w:r>
      <w:r w:rsidRPr="00265275">
        <w:t xml:space="preserve"> which can operate independently </w:t>
      </w:r>
      <w:r w:rsidRPr="00265275">
        <w:rPr>
          <w:i/>
        </w:rPr>
        <w:t>over the entire MCG and SCG carriers</w:t>
      </w:r>
      <w:r w:rsidRPr="00265275">
        <w:t>. MCG and SCG links having common frequency and time resources will impose a need for resource coordination where independent scheduling is not possible, contradicting current DC specification. In fact, there is no support for RRM requirements in</w:t>
      </w:r>
      <w:r w:rsidR="00166BCA">
        <w:t xml:space="preserve"> T</w:t>
      </w:r>
      <w:r w:rsidR="00467496">
        <w:t>S</w:t>
      </w:r>
      <w:r w:rsidR="00166BCA">
        <w:t xml:space="preserve"> 38.133</w:t>
      </w:r>
      <w:r w:rsidRPr="00265275">
        <w:t xml:space="preserve"> </w:t>
      </w:r>
      <w:r w:rsidR="00131137">
        <w:fldChar w:fldCharType="begin"/>
      </w:r>
      <w:r w:rsidR="00131137">
        <w:instrText xml:space="preserve"> REF _Ref57281375 \r \h </w:instrText>
      </w:r>
      <w:r w:rsidR="00EC3F93">
        <w:instrText xml:space="preserve"> \* MERGEFORMAT </w:instrText>
      </w:r>
      <w:r w:rsidR="00131137">
        <w:fldChar w:fldCharType="separate"/>
      </w:r>
      <w:r w:rsidR="00EC3F93">
        <w:t>[9]</w:t>
      </w:r>
      <w:r w:rsidR="00131137">
        <w:fldChar w:fldCharType="end"/>
      </w:r>
      <w:r w:rsidRPr="00265275">
        <w:t xml:space="preserve"> for NR-DC other than for inter-band CC constellations. We note that RRM requirements are not the only missing aspects to enable intra-carrier DC.</w:t>
      </w:r>
    </w:p>
    <w:p w14:paraId="6841FE58" w14:textId="62D683E6" w:rsidR="005968F6" w:rsidRPr="00265275" w:rsidRDefault="005968F6" w:rsidP="00EC3F93">
      <w:pPr>
        <w:pStyle w:val="Observation"/>
        <w:jc w:val="both"/>
      </w:pPr>
      <w:bookmarkStart w:id="6" w:name="_Toc57622383"/>
      <w:r w:rsidRPr="00265275">
        <w:t>Intra-carrier NR-DC is not supported in Rel-16 specification. For common component carriers in MCG and SCG, at least existing DC resource coordination is incompatible with intra-carrier NR-DC and RRM requirements are left out in Rel-16.</w:t>
      </w:r>
      <w:bookmarkEnd w:id="6"/>
    </w:p>
    <w:p w14:paraId="46C7756C" w14:textId="77777777" w:rsidR="005968F6" w:rsidRPr="00265275" w:rsidRDefault="005968F6" w:rsidP="00EC3F93">
      <w:pPr>
        <w:pStyle w:val="BodyText"/>
        <w:jc w:val="both"/>
        <w:rPr>
          <w:rFonts w:cs="Arial"/>
        </w:rPr>
      </w:pPr>
      <w:r w:rsidRPr="00265275">
        <w:rPr>
          <w:rFonts w:cs="Arial"/>
        </w:rPr>
        <w:t>In order to fully take advantage of intra-carrier DC, scheduler coordination is necessary. Without scheduler coordination, the parent nodes will be severely restricted in their use of the carrier, significantly reducing the spectrum utilization and thereby network capacity. The need for scheduler</w:t>
      </w:r>
      <w:r w:rsidRPr="00265275" w:rsidDel="009F00BA">
        <w:rPr>
          <w:rFonts w:cs="Arial"/>
        </w:rPr>
        <w:t xml:space="preserve"> </w:t>
      </w:r>
      <w:r w:rsidRPr="00265275">
        <w:rPr>
          <w:rFonts w:cs="Arial"/>
        </w:rPr>
        <w:t>coordination infers strict latency requirements on the backhaul communication between the parent nodes. In the current IAB framework, there is no direct communication between the parent nodes and signaling via the donor-CU can incur a substantial latency; any NR-based information exchange is subject to occasional retransmissions that will also need to be taken into account in the scheduler coordination.</w:t>
      </w:r>
    </w:p>
    <w:p w14:paraId="6CF088F2" w14:textId="77777777" w:rsidR="005968F6" w:rsidRPr="00265275" w:rsidRDefault="005968F6" w:rsidP="00EC3F93">
      <w:pPr>
        <w:pStyle w:val="Observation"/>
        <w:jc w:val="both"/>
        <w:rPr>
          <w:rFonts w:cs="Arial"/>
        </w:rPr>
      </w:pPr>
      <w:bookmarkStart w:id="7" w:name="_Toc57622384"/>
      <w:r w:rsidRPr="00265275">
        <w:rPr>
          <w:rFonts w:cs="Arial"/>
        </w:rPr>
        <w:t>For intra-carrier DC, dynamic scheduler coordination of parent IAB-nodes over an IAB backhaul link is an essential aspect for resource coordination of parent nodes.</w:t>
      </w:r>
      <w:bookmarkEnd w:id="7"/>
    </w:p>
    <w:p w14:paraId="1CF42028" w14:textId="12A20F91" w:rsidR="00A440D9" w:rsidRPr="00265275" w:rsidRDefault="00A440D9" w:rsidP="00EC3F93">
      <w:pPr>
        <w:pStyle w:val="Heading2"/>
        <w:jc w:val="both"/>
        <w:rPr>
          <w:lang w:val="en-US"/>
        </w:rPr>
      </w:pPr>
      <w:r w:rsidRPr="00265275">
        <w:rPr>
          <w:lang w:val="en-US"/>
        </w:rPr>
        <w:t>Timing requirements for intra-carrier DC</w:t>
      </w:r>
    </w:p>
    <w:p w14:paraId="5C8265C5" w14:textId="2F3C18C3" w:rsidR="00A440D9" w:rsidRPr="00265275" w:rsidRDefault="00A440D9" w:rsidP="00EC3F93">
      <w:pPr>
        <w:pStyle w:val="BodyText"/>
        <w:jc w:val="both"/>
        <w:rPr>
          <w:rFonts w:cs="Arial"/>
        </w:rPr>
      </w:pPr>
      <w:r w:rsidRPr="00265275">
        <w:rPr>
          <w:rFonts w:cs="Arial"/>
        </w:rPr>
        <w:t>From a DC link perspective, it is important that DC resources are aggregated to achieve high network capacity. Simultaneous reception from both MCG and SCG BWPs, comprised within the same carrier, would tighten the synchronization requirements on OFDM symbols. However, in IAB networks, an ideal synchronization of the parent nodes is not guaranteed for various reasons, e.g., there is no requirement on T_delta in OTA-based timing alignment. Even a GNSS based synchronization across nodes leaves only a requirement of the allowed cell phase error of 3 µs between cells. Simultaneous reception on the same carrier from two parent nodes should be within a CP which implies severe restrictions in IAB deployment. The restrictions are tighter than that, since the CP would need to absorb not only the synchronization errors, but also differences in propagation delay and channel delay spread. For FR2, a CP duration of 0.6 µs already limits the difference in deployment distance to the respective parent node</w:t>
      </w:r>
      <w:r w:rsidR="00166BCA">
        <w:rPr>
          <w:rFonts w:cs="Arial"/>
        </w:rPr>
        <w:t>s</w:t>
      </w:r>
      <w:r w:rsidRPr="00265275">
        <w:rPr>
          <w:rFonts w:cs="Arial"/>
        </w:rPr>
        <w:t xml:space="preserve"> to (a theoretical) 180 m.</w:t>
      </w:r>
    </w:p>
    <w:p w14:paraId="11870E50" w14:textId="77777777" w:rsidR="00A440D9" w:rsidRPr="00265275" w:rsidRDefault="00A440D9" w:rsidP="00EC3F93">
      <w:pPr>
        <w:pStyle w:val="Observation"/>
        <w:jc w:val="both"/>
        <w:rPr>
          <w:rFonts w:cs="Arial"/>
        </w:rPr>
      </w:pPr>
      <w:bookmarkStart w:id="8" w:name="_Toc57622385"/>
      <w:r w:rsidRPr="00265275">
        <w:rPr>
          <w:rFonts w:cs="Arial"/>
        </w:rPr>
        <w:t>For FR2, DC synchronization requirements would imply severe, if not impossible, restrictions in the IAB deployment.</w:t>
      </w:r>
      <w:bookmarkEnd w:id="8"/>
    </w:p>
    <w:p w14:paraId="0BD8467D" w14:textId="470EE677" w:rsidR="005644DB" w:rsidRPr="00265275" w:rsidRDefault="00A440D9" w:rsidP="00EC3F93">
      <w:pPr>
        <w:pStyle w:val="BodyText"/>
        <w:jc w:val="both"/>
        <w:rPr>
          <w:rFonts w:cs="Arial"/>
        </w:rPr>
      </w:pPr>
      <w:r w:rsidRPr="00265275">
        <w:rPr>
          <w:rFonts w:cs="Arial"/>
        </w:rPr>
        <w:lastRenderedPageBreak/>
        <w:t xml:space="preserve">The above deployment restriction is a strong reason why intra-band DC is only specified for collocated DUs </w:t>
      </w:r>
      <w:r w:rsidR="00131137">
        <w:rPr>
          <w:rFonts w:cs="Arial"/>
        </w:rPr>
        <w:fldChar w:fldCharType="begin"/>
      </w:r>
      <w:r w:rsidR="00131137">
        <w:rPr>
          <w:rFonts w:cs="Arial"/>
        </w:rPr>
        <w:instrText xml:space="preserve"> REF _Ref57281375 \r \h </w:instrText>
      </w:r>
      <w:r w:rsidR="00EC3F93">
        <w:rPr>
          <w:rFonts w:cs="Arial"/>
        </w:rPr>
        <w:instrText xml:space="preserve"> \* MERGEFORMAT </w:instrText>
      </w:r>
      <w:r w:rsidR="00131137">
        <w:rPr>
          <w:rFonts w:cs="Arial"/>
        </w:rPr>
      </w:r>
      <w:r w:rsidR="00131137">
        <w:rPr>
          <w:rFonts w:cs="Arial"/>
        </w:rPr>
        <w:fldChar w:fldCharType="separate"/>
      </w:r>
      <w:r w:rsidR="00EC3F93">
        <w:rPr>
          <w:rFonts w:cs="Arial"/>
        </w:rPr>
        <w:t>[9]</w:t>
      </w:r>
      <w:r w:rsidR="00131137">
        <w:rPr>
          <w:rFonts w:cs="Arial"/>
        </w:rPr>
        <w:fldChar w:fldCharType="end"/>
      </w:r>
      <w:r w:rsidRPr="00265275">
        <w:rPr>
          <w:rFonts w:cs="Arial"/>
        </w:rPr>
        <w:t>. However, such a deployment alternative makes little sense when the motive for DC is topology adaptation for improved robustness and load balancing, and not increased capacity.</w:t>
      </w:r>
    </w:p>
    <w:p w14:paraId="05E1A198" w14:textId="674E0608" w:rsidR="00A440D9" w:rsidRPr="00265275" w:rsidRDefault="003A4DE1" w:rsidP="00EC3F93">
      <w:pPr>
        <w:pStyle w:val="Heading2"/>
        <w:jc w:val="both"/>
        <w:rPr>
          <w:rFonts w:cs="Arial"/>
        </w:rPr>
      </w:pPr>
      <w:r>
        <w:t>Summary</w:t>
      </w:r>
    </w:p>
    <w:p w14:paraId="1A6B3CA6" w14:textId="21AC3342" w:rsidR="005968F6" w:rsidRPr="00265275" w:rsidRDefault="00166BCA" w:rsidP="00EC3F93">
      <w:pPr>
        <w:pStyle w:val="BodyText"/>
        <w:jc w:val="both"/>
        <w:rPr>
          <w:rFonts w:cs="Arial"/>
        </w:rPr>
      </w:pPr>
      <w:r>
        <w:rPr>
          <w:rFonts w:cs="Arial"/>
        </w:rPr>
        <w:t>We</w:t>
      </w:r>
      <w:r w:rsidR="005968F6" w:rsidRPr="00265275">
        <w:rPr>
          <w:rFonts w:cs="Arial"/>
        </w:rPr>
        <w:t xml:space="preserve"> see little practical use for intra-carrier DC for the objectives stated in the WID, i.e., topology redundancy for improved robustness and load balancing. FR2 offers wider operating bandwidths, even wider than the maximum NR carrier BWs. In such a deployment, there is little use as instead intra-band, inter-carrier DC, as agreed in RAN1 #103e </w:t>
      </w:r>
      <w:r w:rsidR="00131137">
        <w:rPr>
          <w:rFonts w:cs="Arial"/>
        </w:rPr>
        <w:fldChar w:fldCharType="begin"/>
      </w:r>
      <w:r w:rsidR="00131137">
        <w:rPr>
          <w:rFonts w:cs="Arial"/>
        </w:rPr>
        <w:instrText xml:space="preserve"> REF _Ref57276017 \r \h </w:instrText>
      </w:r>
      <w:r w:rsidR="00EC3F93">
        <w:rPr>
          <w:rFonts w:cs="Arial"/>
        </w:rPr>
        <w:instrText xml:space="preserve"> \* MERGEFORMAT </w:instrText>
      </w:r>
      <w:r w:rsidR="00131137">
        <w:rPr>
          <w:rFonts w:cs="Arial"/>
        </w:rPr>
      </w:r>
      <w:r w:rsidR="00131137">
        <w:rPr>
          <w:rFonts w:cs="Arial"/>
        </w:rPr>
        <w:fldChar w:fldCharType="separate"/>
      </w:r>
      <w:r w:rsidR="00EC3F93">
        <w:rPr>
          <w:rFonts w:cs="Arial"/>
        </w:rPr>
        <w:t>[6]</w:t>
      </w:r>
      <w:r w:rsidR="00131137">
        <w:rPr>
          <w:rFonts w:cs="Arial"/>
        </w:rPr>
        <w:fldChar w:fldCharType="end"/>
      </w:r>
      <w:r w:rsidR="005968F6" w:rsidRPr="00265275">
        <w:rPr>
          <w:rFonts w:cs="Arial"/>
        </w:rPr>
        <w:t>, can be configured. FR1, on the other hand, offers little and narrow BWs of unpaired spectrum which makes it ill-suited for backhauling to start with, even more so if such a carrier additionally is used for intra-carrier DC. Extending the scope of the current WID is not justified.</w:t>
      </w:r>
    </w:p>
    <w:p w14:paraId="1F026EB2" w14:textId="77777777" w:rsidR="005968F6" w:rsidRDefault="005968F6" w:rsidP="00EC3F93">
      <w:pPr>
        <w:pStyle w:val="Observation"/>
        <w:jc w:val="both"/>
        <w:rPr>
          <w:rFonts w:cs="Arial"/>
        </w:rPr>
      </w:pPr>
      <w:bookmarkStart w:id="9" w:name="_Toc57622386"/>
      <w:r w:rsidRPr="00265275">
        <w:rPr>
          <w:rFonts w:cs="Arial"/>
        </w:rPr>
        <w:t>There is little practical use of intra-carrier DC in FR1 and no need in existing FR2 spectrum. Hence, extending the scope of the current WID is not justified.</w:t>
      </w:r>
      <w:bookmarkEnd w:id="9"/>
    </w:p>
    <w:p w14:paraId="3C0107F4" w14:textId="66371E27" w:rsidR="00A440D9" w:rsidRPr="00265275" w:rsidRDefault="00A440D9" w:rsidP="00EC3F93">
      <w:pPr>
        <w:pStyle w:val="BodyText"/>
        <w:jc w:val="both"/>
        <w:rPr>
          <w:rFonts w:cs="Arial"/>
        </w:rPr>
      </w:pPr>
      <w:r w:rsidRPr="00265275">
        <w:rPr>
          <w:rFonts w:cs="Arial"/>
        </w:rPr>
        <w:t>Besides the complexity in resource coordination and synchronization of the parent nodes, frequent co-channel interference measurement would be needed to enable intra-carrier DC. It is also worth mentioning again that there is no RF specification to support intra-carrier DC. In conclusion, specification of intra-carrier DC will require extensive work that is not accounted for in the time budget of the current WI planning</w:t>
      </w:r>
      <w:r w:rsidR="005F14B1">
        <w:rPr>
          <w:rFonts w:cs="Arial"/>
        </w:rPr>
        <w:t xml:space="preserve"> and when RAN is considering a general down scoping of Rel-17</w:t>
      </w:r>
      <w:r w:rsidR="001F3E1E">
        <w:rPr>
          <w:rFonts w:cs="Arial"/>
        </w:rPr>
        <w:t xml:space="preserve"> </w:t>
      </w:r>
      <w:r w:rsidR="001F3E1E">
        <w:rPr>
          <w:rFonts w:cs="Arial"/>
        </w:rPr>
        <w:fldChar w:fldCharType="begin"/>
      </w:r>
      <w:r w:rsidR="001F3E1E">
        <w:rPr>
          <w:rFonts w:cs="Arial"/>
        </w:rPr>
        <w:instrText xml:space="preserve"> REF _Ref57292948 \r \h </w:instrText>
      </w:r>
      <w:r w:rsidR="00EC3F93">
        <w:rPr>
          <w:rFonts w:cs="Arial"/>
        </w:rPr>
        <w:instrText xml:space="preserve"> \* MERGEFORMAT </w:instrText>
      </w:r>
      <w:r w:rsidR="001F3E1E">
        <w:rPr>
          <w:rFonts w:cs="Arial"/>
        </w:rPr>
      </w:r>
      <w:r w:rsidR="001F3E1E">
        <w:rPr>
          <w:rFonts w:cs="Arial"/>
        </w:rPr>
        <w:fldChar w:fldCharType="separate"/>
      </w:r>
      <w:r w:rsidR="00EC3F93">
        <w:rPr>
          <w:rFonts w:cs="Arial"/>
        </w:rPr>
        <w:t>[10]</w:t>
      </w:r>
      <w:r w:rsidR="001F3E1E">
        <w:rPr>
          <w:rFonts w:cs="Arial"/>
        </w:rPr>
        <w:fldChar w:fldCharType="end"/>
      </w:r>
      <w:r w:rsidRPr="00265275">
        <w:rPr>
          <w:rFonts w:cs="Arial"/>
        </w:rPr>
        <w:t>.</w:t>
      </w:r>
    </w:p>
    <w:p w14:paraId="0E9AFD47" w14:textId="77777777" w:rsidR="00A440D9" w:rsidRPr="00265275" w:rsidRDefault="00A440D9" w:rsidP="00EC3F93">
      <w:pPr>
        <w:pStyle w:val="Observation"/>
        <w:jc w:val="both"/>
        <w:rPr>
          <w:rFonts w:cs="Arial"/>
        </w:rPr>
      </w:pPr>
      <w:bookmarkStart w:id="10" w:name="_Toc57622387"/>
      <w:r w:rsidRPr="00265275">
        <w:rPr>
          <w:rFonts w:cs="Arial"/>
        </w:rPr>
        <w:t>Implementation of intra-carrier DC will require extensive work that is not accounted for in time budget of the current WI planning.</w:t>
      </w:r>
      <w:bookmarkEnd w:id="10"/>
    </w:p>
    <w:p w14:paraId="6AF333E7" w14:textId="77777777" w:rsidR="00A440D9" w:rsidRPr="00265275" w:rsidRDefault="00A440D9" w:rsidP="00EC3F93">
      <w:pPr>
        <w:pStyle w:val="BodyText"/>
        <w:jc w:val="both"/>
        <w:rPr>
          <w:rFonts w:cs="Arial"/>
        </w:rPr>
      </w:pPr>
      <w:r w:rsidRPr="00265275">
        <w:rPr>
          <w:rFonts w:cs="Arial"/>
        </w:rPr>
        <w:t>Based on the above observations, we think Intra-carrier DC should not be further studied for Rel-17 enhanced IAB.</w:t>
      </w:r>
    </w:p>
    <w:p w14:paraId="53522482" w14:textId="0E6620C0" w:rsidR="00B409E0" w:rsidRPr="00265275" w:rsidRDefault="00D67B58" w:rsidP="00EC3F93">
      <w:pPr>
        <w:pStyle w:val="Proposal"/>
        <w:jc w:val="both"/>
      </w:pPr>
      <w:bookmarkStart w:id="11" w:name="_Toc57648997"/>
      <w:r>
        <w:t>RAN plenary to clarify that i</w:t>
      </w:r>
      <w:r w:rsidR="00A440D9" w:rsidRPr="00265275">
        <w:t xml:space="preserve">ntra-carrier DC is not </w:t>
      </w:r>
      <w:r w:rsidR="005A0E64">
        <w:t xml:space="preserve">included in the WID </w:t>
      </w:r>
      <w:r w:rsidR="00A440D9" w:rsidRPr="00265275">
        <w:t>for Rel-17 enhanced IAB.</w:t>
      </w:r>
      <w:bookmarkEnd w:id="11"/>
    </w:p>
    <w:p w14:paraId="114F6F10" w14:textId="77777777" w:rsidR="00C01F33" w:rsidRPr="00265275" w:rsidRDefault="00C01F33" w:rsidP="00EC3F93">
      <w:pPr>
        <w:pStyle w:val="Heading1"/>
        <w:jc w:val="both"/>
        <w:rPr>
          <w:lang w:val="en-US"/>
        </w:rPr>
      </w:pPr>
      <w:r w:rsidRPr="00265275">
        <w:rPr>
          <w:lang w:val="en-US"/>
        </w:rPr>
        <w:t>Conclusion</w:t>
      </w:r>
    </w:p>
    <w:p w14:paraId="2F647881" w14:textId="77777777" w:rsidR="008E065E" w:rsidRPr="00265275" w:rsidRDefault="008E065E" w:rsidP="00EC3F93">
      <w:pPr>
        <w:pStyle w:val="BodyText"/>
        <w:jc w:val="both"/>
        <w:rPr>
          <w:b/>
          <w:bCs/>
        </w:rPr>
      </w:pPr>
      <w:r w:rsidRPr="00265275">
        <w:t xml:space="preserve">In </w:t>
      </w:r>
      <w:r w:rsidR="007729A2" w:rsidRPr="00265275">
        <w:t xml:space="preserve">the previous </w:t>
      </w:r>
      <w:r w:rsidRPr="00265275">
        <w:t>section</w:t>
      </w:r>
      <w:r w:rsidR="007729A2" w:rsidRPr="00265275">
        <w:t>s</w:t>
      </w:r>
      <w:r w:rsidRPr="00265275">
        <w:t xml:space="preserve"> we made the following observations:</w:t>
      </w:r>
      <w:r w:rsidR="00C93814" w:rsidRPr="00265275">
        <w:rPr>
          <w:b/>
          <w:bCs/>
        </w:rPr>
        <w:t xml:space="preserve"> </w:t>
      </w:r>
    </w:p>
    <w:p w14:paraId="7104165E" w14:textId="77777777" w:rsidR="004E64CB" w:rsidRDefault="006F6582">
      <w:pPr>
        <w:pStyle w:val="TableofFigures"/>
        <w:tabs>
          <w:tab w:val="right" w:leader="dot" w:pos="9629"/>
        </w:tabs>
        <w:rPr>
          <w:rFonts w:asciiTheme="minorHAnsi" w:eastAsiaTheme="minorEastAsia" w:hAnsiTheme="minorHAnsi"/>
          <w:b w:val="0"/>
          <w:noProof/>
          <w:sz w:val="22"/>
          <w:lang w:val="en-US"/>
        </w:rPr>
      </w:pPr>
      <w:r w:rsidRPr="00265275">
        <w:rPr>
          <w:bCs/>
        </w:rPr>
        <w:fldChar w:fldCharType="begin"/>
      </w:r>
      <w:r w:rsidRPr="00265275">
        <w:rPr>
          <w:bCs/>
        </w:rPr>
        <w:instrText xml:space="preserve"> TOC \f O \n \h \z \t "Observation" \c </w:instrText>
      </w:r>
      <w:r w:rsidRPr="00265275">
        <w:rPr>
          <w:bCs/>
        </w:rPr>
        <w:fldChar w:fldCharType="separate"/>
      </w:r>
      <w:hyperlink w:anchor="_Toc57622379" w:history="1">
        <w:r w:rsidR="004E64CB" w:rsidRPr="006F29D1">
          <w:rPr>
            <w:rStyle w:val="Hyperlink"/>
            <w:rFonts w:cs="Arial"/>
            <w:noProof/>
          </w:rPr>
          <w:t>Observation 1</w:t>
        </w:r>
        <w:r w:rsidR="004E64CB">
          <w:rPr>
            <w:rFonts w:asciiTheme="minorHAnsi" w:eastAsiaTheme="minorEastAsia" w:hAnsiTheme="minorHAnsi"/>
            <w:b w:val="0"/>
            <w:noProof/>
            <w:sz w:val="22"/>
            <w:lang w:val="en-US"/>
          </w:rPr>
          <w:tab/>
        </w:r>
        <w:r w:rsidR="004E64CB" w:rsidRPr="006F29D1">
          <w:rPr>
            <w:rStyle w:val="Hyperlink"/>
            <w:rFonts w:cs="Arial"/>
            <w:noProof/>
          </w:rPr>
          <w:t>The WID clearly states that enhancement to the resource multiplexing will take place between pairs consisting of a child and a parent link (e.g., MT-Tx/DU-Tx), not any combination within an arbitrary set of child and parent links, such as between two parent links.</w:t>
        </w:r>
      </w:hyperlink>
    </w:p>
    <w:p w14:paraId="44DB05D1" w14:textId="77777777" w:rsidR="004E64CB" w:rsidRDefault="009836E5">
      <w:pPr>
        <w:pStyle w:val="TableofFigures"/>
        <w:tabs>
          <w:tab w:val="right" w:leader="dot" w:pos="9629"/>
        </w:tabs>
        <w:rPr>
          <w:rFonts w:asciiTheme="minorHAnsi" w:eastAsiaTheme="minorEastAsia" w:hAnsiTheme="minorHAnsi"/>
          <w:b w:val="0"/>
          <w:noProof/>
          <w:sz w:val="22"/>
          <w:lang w:val="en-US"/>
        </w:rPr>
      </w:pPr>
      <w:hyperlink w:anchor="_Toc57622380" w:history="1">
        <w:r w:rsidR="004E64CB" w:rsidRPr="006F29D1">
          <w:rPr>
            <w:rStyle w:val="Hyperlink"/>
            <w:rFonts w:cs="Arial"/>
            <w:noProof/>
          </w:rPr>
          <w:t>Observation 2</w:t>
        </w:r>
        <w:r w:rsidR="004E64CB">
          <w:rPr>
            <w:rFonts w:asciiTheme="minorHAnsi" w:eastAsiaTheme="minorEastAsia" w:hAnsiTheme="minorHAnsi"/>
            <w:b w:val="0"/>
            <w:noProof/>
            <w:sz w:val="22"/>
            <w:lang w:val="en-US"/>
          </w:rPr>
          <w:tab/>
        </w:r>
        <w:r w:rsidR="004E64CB" w:rsidRPr="006F29D1">
          <w:rPr>
            <w:rStyle w:val="Hyperlink"/>
            <w:rFonts w:cs="Arial"/>
            <w:noProof/>
          </w:rPr>
          <w:t>Resource multiplexing between two parent links is not included in the WID unless part of the existing DC framework.</w:t>
        </w:r>
      </w:hyperlink>
    </w:p>
    <w:p w14:paraId="217AEB89" w14:textId="77777777" w:rsidR="004E64CB" w:rsidRDefault="009836E5">
      <w:pPr>
        <w:pStyle w:val="TableofFigures"/>
        <w:tabs>
          <w:tab w:val="right" w:leader="dot" w:pos="9629"/>
        </w:tabs>
        <w:rPr>
          <w:rFonts w:asciiTheme="minorHAnsi" w:eastAsiaTheme="minorEastAsia" w:hAnsiTheme="minorHAnsi"/>
          <w:b w:val="0"/>
          <w:noProof/>
          <w:sz w:val="22"/>
          <w:lang w:val="en-US"/>
        </w:rPr>
      </w:pPr>
      <w:hyperlink w:anchor="_Toc57622381" w:history="1">
        <w:r w:rsidR="004E64CB" w:rsidRPr="006F29D1">
          <w:rPr>
            <w:rStyle w:val="Hyperlink"/>
            <w:rFonts w:cs="Arial"/>
            <w:noProof/>
          </w:rPr>
          <w:t>Observation 3</w:t>
        </w:r>
        <w:r w:rsidR="004E64CB">
          <w:rPr>
            <w:rFonts w:asciiTheme="minorHAnsi" w:eastAsiaTheme="minorEastAsia" w:hAnsiTheme="minorHAnsi"/>
            <w:b w:val="0"/>
            <w:noProof/>
            <w:sz w:val="22"/>
            <w:lang w:val="en-US"/>
          </w:rPr>
          <w:tab/>
        </w:r>
        <w:r w:rsidR="004E64CB" w:rsidRPr="006F29D1">
          <w:rPr>
            <w:rStyle w:val="Hyperlink"/>
            <w:rFonts w:cs="Arial"/>
            <w:noProof/>
          </w:rPr>
          <w:t>Intra-carrier DC is not included in the WI since it is not a specified DC functionality.</w:t>
        </w:r>
      </w:hyperlink>
    </w:p>
    <w:p w14:paraId="03AA9AA0" w14:textId="77777777" w:rsidR="004E64CB" w:rsidRDefault="009836E5">
      <w:pPr>
        <w:pStyle w:val="TableofFigures"/>
        <w:tabs>
          <w:tab w:val="right" w:leader="dot" w:pos="9629"/>
        </w:tabs>
        <w:rPr>
          <w:rFonts w:asciiTheme="minorHAnsi" w:eastAsiaTheme="minorEastAsia" w:hAnsiTheme="minorHAnsi"/>
          <w:b w:val="0"/>
          <w:noProof/>
          <w:sz w:val="22"/>
          <w:lang w:val="en-US"/>
        </w:rPr>
      </w:pPr>
      <w:hyperlink w:anchor="_Toc57622382" w:history="1">
        <w:r w:rsidR="004E64CB" w:rsidRPr="006F29D1">
          <w:rPr>
            <w:rStyle w:val="Hyperlink"/>
            <w:noProof/>
          </w:rPr>
          <w:t>Observation 4</w:t>
        </w:r>
        <w:r w:rsidR="004E64CB">
          <w:rPr>
            <w:rFonts w:asciiTheme="minorHAnsi" w:eastAsiaTheme="minorEastAsia" w:hAnsiTheme="minorHAnsi"/>
            <w:b w:val="0"/>
            <w:noProof/>
            <w:sz w:val="22"/>
            <w:lang w:val="en-US"/>
          </w:rPr>
          <w:tab/>
        </w:r>
        <w:r w:rsidR="004E64CB" w:rsidRPr="006F29D1">
          <w:rPr>
            <w:rStyle w:val="Hyperlink"/>
            <w:noProof/>
          </w:rPr>
          <w:t>Inter-carrier NR-DC is already supported in Rel-16 specification. For independent carriers, resource coordination is not needed.</w:t>
        </w:r>
      </w:hyperlink>
    </w:p>
    <w:p w14:paraId="42FA93E9" w14:textId="77777777" w:rsidR="004E64CB" w:rsidRDefault="009836E5">
      <w:pPr>
        <w:pStyle w:val="TableofFigures"/>
        <w:tabs>
          <w:tab w:val="right" w:leader="dot" w:pos="9629"/>
        </w:tabs>
        <w:rPr>
          <w:rFonts w:asciiTheme="minorHAnsi" w:eastAsiaTheme="minorEastAsia" w:hAnsiTheme="minorHAnsi"/>
          <w:b w:val="0"/>
          <w:noProof/>
          <w:sz w:val="22"/>
          <w:lang w:val="en-US"/>
        </w:rPr>
      </w:pPr>
      <w:hyperlink w:anchor="_Toc57622383" w:history="1">
        <w:r w:rsidR="004E64CB" w:rsidRPr="006F29D1">
          <w:rPr>
            <w:rStyle w:val="Hyperlink"/>
            <w:noProof/>
          </w:rPr>
          <w:t>Observation 5</w:t>
        </w:r>
        <w:r w:rsidR="004E64CB">
          <w:rPr>
            <w:rFonts w:asciiTheme="minorHAnsi" w:eastAsiaTheme="minorEastAsia" w:hAnsiTheme="minorHAnsi"/>
            <w:b w:val="0"/>
            <w:noProof/>
            <w:sz w:val="22"/>
            <w:lang w:val="en-US"/>
          </w:rPr>
          <w:tab/>
        </w:r>
        <w:r w:rsidR="004E64CB" w:rsidRPr="006F29D1">
          <w:rPr>
            <w:rStyle w:val="Hyperlink"/>
            <w:noProof/>
          </w:rPr>
          <w:t>Intra-carrier NR-DC is not supported in Rel-16 specification. For common component carriers in MCG and SCG, at least existing DC resource coordination is incompatible with intra-carrier NR-DC and RRM requirements are left out in Rel-16.</w:t>
        </w:r>
      </w:hyperlink>
    </w:p>
    <w:p w14:paraId="22093CCB" w14:textId="77777777" w:rsidR="004E64CB" w:rsidRDefault="009836E5">
      <w:pPr>
        <w:pStyle w:val="TableofFigures"/>
        <w:tabs>
          <w:tab w:val="right" w:leader="dot" w:pos="9629"/>
        </w:tabs>
        <w:rPr>
          <w:rFonts w:asciiTheme="minorHAnsi" w:eastAsiaTheme="minorEastAsia" w:hAnsiTheme="minorHAnsi"/>
          <w:b w:val="0"/>
          <w:noProof/>
          <w:sz w:val="22"/>
          <w:lang w:val="en-US"/>
        </w:rPr>
      </w:pPr>
      <w:hyperlink w:anchor="_Toc57622384" w:history="1">
        <w:r w:rsidR="004E64CB" w:rsidRPr="006F29D1">
          <w:rPr>
            <w:rStyle w:val="Hyperlink"/>
            <w:rFonts w:cs="Arial"/>
            <w:noProof/>
          </w:rPr>
          <w:t>Observation 6</w:t>
        </w:r>
        <w:r w:rsidR="004E64CB">
          <w:rPr>
            <w:rFonts w:asciiTheme="minorHAnsi" w:eastAsiaTheme="minorEastAsia" w:hAnsiTheme="minorHAnsi"/>
            <w:b w:val="0"/>
            <w:noProof/>
            <w:sz w:val="22"/>
            <w:lang w:val="en-US"/>
          </w:rPr>
          <w:tab/>
        </w:r>
        <w:r w:rsidR="004E64CB" w:rsidRPr="006F29D1">
          <w:rPr>
            <w:rStyle w:val="Hyperlink"/>
            <w:rFonts w:cs="Arial"/>
            <w:noProof/>
          </w:rPr>
          <w:t>For intra-carrier DC, dynamic scheduler coordination of parent IAB-nodes over an IAB backhaul link is an essential aspect for resource coordination of parent nodes.</w:t>
        </w:r>
      </w:hyperlink>
    </w:p>
    <w:p w14:paraId="576E07D8" w14:textId="77777777" w:rsidR="004E64CB" w:rsidRDefault="009836E5">
      <w:pPr>
        <w:pStyle w:val="TableofFigures"/>
        <w:tabs>
          <w:tab w:val="right" w:leader="dot" w:pos="9629"/>
        </w:tabs>
        <w:rPr>
          <w:rFonts w:asciiTheme="minorHAnsi" w:eastAsiaTheme="minorEastAsia" w:hAnsiTheme="minorHAnsi"/>
          <w:b w:val="0"/>
          <w:noProof/>
          <w:sz w:val="22"/>
          <w:lang w:val="en-US"/>
        </w:rPr>
      </w:pPr>
      <w:hyperlink w:anchor="_Toc57622385" w:history="1">
        <w:r w:rsidR="004E64CB" w:rsidRPr="006F29D1">
          <w:rPr>
            <w:rStyle w:val="Hyperlink"/>
            <w:rFonts w:cs="Arial"/>
            <w:noProof/>
          </w:rPr>
          <w:t>Observation 7</w:t>
        </w:r>
        <w:r w:rsidR="004E64CB">
          <w:rPr>
            <w:rFonts w:asciiTheme="minorHAnsi" w:eastAsiaTheme="minorEastAsia" w:hAnsiTheme="minorHAnsi"/>
            <w:b w:val="0"/>
            <w:noProof/>
            <w:sz w:val="22"/>
            <w:lang w:val="en-US"/>
          </w:rPr>
          <w:tab/>
        </w:r>
        <w:r w:rsidR="004E64CB" w:rsidRPr="006F29D1">
          <w:rPr>
            <w:rStyle w:val="Hyperlink"/>
            <w:rFonts w:cs="Arial"/>
            <w:noProof/>
          </w:rPr>
          <w:t>For FR2, DC synchronization requirements would imply severe, if not impossible, restrictions in the IAB deployment.</w:t>
        </w:r>
      </w:hyperlink>
    </w:p>
    <w:p w14:paraId="332FC9FA" w14:textId="77777777" w:rsidR="004E64CB" w:rsidRDefault="009836E5">
      <w:pPr>
        <w:pStyle w:val="TableofFigures"/>
        <w:tabs>
          <w:tab w:val="right" w:leader="dot" w:pos="9629"/>
        </w:tabs>
        <w:rPr>
          <w:rFonts w:asciiTheme="minorHAnsi" w:eastAsiaTheme="minorEastAsia" w:hAnsiTheme="minorHAnsi"/>
          <w:b w:val="0"/>
          <w:noProof/>
          <w:sz w:val="22"/>
          <w:lang w:val="en-US"/>
        </w:rPr>
      </w:pPr>
      <w:hyperlink w:anchor="_Toc57622386" w:history="1">
        <w:r w:rsidR="004E64CB" w:rsidRPr="006F29D1">
          <w:rPr>
            <w:rStyle w:val="Hyperlink"/>
            <w:rFonts w:cs="Arial"/>
            <w:noProof/>
          </w:rPr>
          <w:t>Observation 8</w:t>
        </w:r>
        <w:r w:rsidR="004E64CB">
          <w:rPr>
            <w:rFonts w:asciiTheme="minorHAnsi" w:eastAsiaTheme="minorEastAsia" w:hAnsiTheme="minorHAnsi"/>
            <w:b w:val="0"/>
            <w:noProof/>
            <w:sz w:val="22"/>
            <w:lang w:val="en-US"/>
          </w:rPr>
          <w:tab/>
        </w:r>
        <w:r w:rsidR="004E64CB" w:rsidRPr="006F29D1">
          <w:rPr>
            <w:rStyle w:val="Hyperlink"/>
            <w:rFonts w:cs="Arial"/>
            <w:noProof/>
          </w:rPr>
          <w:t>There is little practical use of intra-carrier DC in FR1 and no need in existing FR2 spectrum. Hence, extending the scope of the current WID is not justified.</w:t>
        </w:r>
      </w:hyperlink>
    </w:p>
    <w:p w14:paraId="4B6453DC" w14:textId="77777777" w:rsidR="004E64CB" w:rsidRDefault="009836E5">
      <w:pPr>
        <w:pStyle w:val="TableofFigures"/>
        <w:tabs>
          <w:tab w:val="right" w:leader="dot" w:pos="9629"/>
        </w:tabs>
        <w:rPr>
          <w:rFonts w:asciiTheme="minorHAnsi" w:eastAsiaTheme="minorEastAsia" w:hAnsiTheme="minorHAnsi"/>
          <w:b w:val="0"/>
          <w:noProof/>
          <w:sz w:val="22"/>
          <w:lang w:val="en-US"/>
        </w:rPr>
      </w:pPr>
      <w:hyperlink w:anchor="_Toc57622387" w:history="1">
        <w:r w:rsidR="004E64CB" w:rsidRPr="006F29D1">
          <w:rPr>
            <w:rStyle w:val="Hyperlink"/>
            <w:rFonts w:cs="Arial"/>
            <w:noProof/>
          </w:rPr>
          <w:t>Observation 9</w:t>
        </w:r>
        <w:r w:rsidR="004E64CB">
          <w:rPr>
            <w:rFonts w:asciiTheme="minorHAnsi" w:eastAsiaTheme="minorEastAsia" w:hAnsiTheme="minorHAnsi"/>
            <w:b w:val="0"/>
            <w:noProof/>
            <w:sz w:val="22"/>
            <w:lang w:val="en-US"/>
          </w:rPr>
          <w:tab/>
        </w:r>
        <w:r w:rsidR="004E64CB" w:rsidRPr="006F29D1">
          <w:rPr>
            <w:rStyle w:val="Hyperlink"/>
            <w:rFonts w:cs="Arial"/>
            <w:noProof/>
          </w:rPr>
          <w:t>Implementation of intra-carrier DC will require extensive work that is not accounted for in time budget of the current WI planning.</w:t>
        </w:r>
      </w:hyperlink>
    </w:p>
    <w:p w14:paraId="23ABA128" w14:textId="62F2092B" w:rsidR="006E1C82" w:rsidRPr="00265275" w:rsidRDefault="006F6582" w:rsidP="00EC3F93">
      <w:pPr>
        <w:pStyle w:val="BodyText"/>
        <w:jc w:val="both"/>
      </w:pPr>
      <w:r w:rsidRPr="00265275">
        <w:fldChar w:fldCharType="end"/>
      </w:r>
    </w:p>
    <w:p w14:paraId="0F8B9E43" w14:textId="77777777" w:rsidR="006E1C82" w:rsidRPr="00265275" w:rsidRDefault="008E065E" w:rsidP="00EC3F93">
      <w:pPr>
        <w:pStyle w:val="BodyText"/>
        <w:jc w:val="both"/>
      </w:pPr>
      <w:r w:rsidRPr="00265275">
        <w:t xml:space="preserve">Based on the discussion in </w:t>
      </w:r>
      <w:r w:rsidR="007729A2" w:rsidRPr="00265275">
        <w:t xml:space="preserve">the previous </w:t>
      </w:r>
      <w:r w:rsidRPr="00265275">
        <w:t>section</w:t>
      </w:r>
      <w:r w:rsidR="007729A2" w:rsidRPr="00265275">
        <w:t>s</w:t>
      </w:r>
      <w:r w:rsidRPr="00265275">
        <w:t xml:space="preserve"> we propose the following:</w:t>
      </w:r>
    </w:p>
    <w:p w14:paraId="31AE07A8" w14:textId="77777777" w:rsidR="00D67B58" w:rsidRDefault="006E1C82">
      <w:pPr>
        <w:pStyle w:val="TableofFigures"/>
        <w:tabs>
          <w:tab w:val="right" w:leader="dot" w:pos="9629"/>
        </w:tabs>
        <w:rPr>
          <w:rFonts w:asciiTheme="minorHAnsi" w:eastAsiaTheme="minorEastAsia" w:hAnsiTheme="minorHAnsi"/>
          <w:b w:val="0"/>
          <w:noProof/>
          <w:sz w:val="22"/>
          <w:lang w:val="en-US"/>
        </w:rPr>
      </w:pPr>
      <w:r w:rsidRPr="00265275">
        <w:rPr>
          <w:bCs/>
        </w:rPr>
        <w:fldChar w:fldCharType="begin"/>
      </w:r>
      <w:r w:rsidRPr="00265275">
        <w:rPr>
          <w:bCs/>
        </w:rPr>
        <w:instrText xml:space="preserve"> TOC \n \h \z \t "Proposal" \c </w:instrText>
      </w:r>
      <w:r w:rsidRPr="00265275">
        <w:rPr>
          <w:bCs/>
        </w:rPr>
        <w:fldChar w:fldCharType="separate"/>
      </w:r>
      <w:hyperlink w:anchor="_Toc57648997" w:history="1">
        <w:r w:rsidR="00D67B58" w:rsidRPr="006B3263">
          <w:rPr>
            <w:rStyle w:val="Hyperlink"/>
            <w:noProof/>
          </w:rPr>
          <w:t>Proposal 1</w:t>
        </w:r>
        <w:r w:rsidR="00D67B58">
          <w:rPr>
            <w:rFonts w:asciiTheme="minorHAnsi" w:eastAsiaTheme="minorEastAsia" w:hAnsiTheme="minorHAnsi"/>
            <w:b w:val="0"/>
            <w:noProof/>
            <w:sz w:val="22"/>
            <w:lang w:val="en-US"/>
          </w:rPr>
          <w:tab/>
        </w:r>
        <w:r w:rsidR="00D67B58" w:rsidRPr="006B3263">
          <w:rPr>
            <w:rStyle w:val="Hyperlink"/>
            <w:noProof/>
          </w:rPr>
          <w:t>RAN plenary to clarify that intra-carrier DC is not included in the WID for Rel-17 enhanced IAB.</w:t>
        </w:r>
      </w:hyperlink>
    </w:p>
    <w:p w14:paraId="72172EF6" w14:textId="7C687B9E" w:rsidR="00C01F33" w:rsidRPr="00265275" w:rsidRDefault="006E1C82" w:rsidP="00EC3F93">
      <w:pPr>
        <w:pStyle w:val="BodyText"/>
        <w:jc w:val="both"/>
      </w:pPr>
      <w:r w:rsidRPr="00265275">
        <w:fldChar w:fldCharType="end"/>
      </w:r>
    </w:p>
    <w:p w14:paraId="7E718661" w14:textId="77777777" w:rsidR="00F507D1" w:rsidRPr="00265275" w:rsidRDefault="00F507D1" w:rsidP="00EC3F93">
      <w:pPr>
        <w:pStyle w:val="Heading1"/>
        <w:numPr>
          <w:ilvl w:val="0"/>
          <w:numId w:val="0"/>
        </w:numPr>
        <w:jc w:val="both"/>
        <w:rPr>
          <w:lang w:val="en-US"/>
        </w:rPr>
      </w:pPr>
      <w:bookmarkStart w:id="12" w:name="_In-sequence_SDU_delivery"/>
      <w:bookmarkEnd w:id="12"/>
      <w:r w:rsidRPr="00265275">
        <w:rPr>
          <w:lang w:val="en-US"/>
        </w:rPr>
        <w:t>References</w:t>
      </w:r>
    </w:p>
    <w:p w14:paraId="55664524" w14:textId="0A60A16F" w:rsidR="00166BCA" w:rsidRPr="000B251C" w:rsidRDefault="00166BCA" w:rsidP="00EC3F93">
      <w:pPr>
        <w:pStyle w:val="Reference"/>
        <w:jc w:val="both"/>
      </w:pPr>
      <w:bookmarkStart w:id="13" w:name="_Ref57281031"/>
      <w:bookmarkStart w:id="14" w:name="_Ref174151459"/>
      <w:bookmarkStart w:id="15" w:name="_Ref189809556"/>
      <w:r w:rsidRPr="009F7FCE">
        <w:rPr>
          <w:rFonts w:cs="Arial"/>
        </w:rPr>
        <w:t xml:space="preserve">RP-201293, </w:t>
      </w:r>
      <w:r w:rsidR="00CF1248">
        <w:rPr>
          <w:rFonts w:cs="Arial"/>
        </w:rPr>
        <w:t>“</w:t>
      </w:r>
      <w:r w:rsidRPr="009F7FCE">
        <w:rPr>
          <w:rFonts w:cs="Arial"/>
        </w:rPr>
        <w:t>New WID</w:t>
      </w:r>
      <w:r w:rsidRPr="009F7FCE">
        <w:t xml:space="preserve"> </w:t>
      </w:r>
      <w:r w:rsidRPr="009F7FCE">
        <w:rPr>
          <w:rFonts w:cs="Arial"/>
        </w:rPr>
        <w:t>on Enhancements to Integrated Access and Backhaul,</w:t>
      </w:r>
      <w:r w:rsidR="00CF1248">
        <w:rPr>
          <w:rFonts w:cs="Arial"/>
        </w:rPr>
        <w:t>”</w:t>
      </w:r>
      <w:r w:rsidRPr="009F7FCE">
        <w:rPr>
          <w:rFonts w:cs="Arial"/>
        </w:rPr>
        <w:t xml:space="preserve"> Qualcomm, RAN #88e, June 2020</w:t>
      </w:r>
      <w:bookmarkEnd w:id="13"/>
      <w:r w:rsidR="00563379">
        <w:rPr>
          <w:rFonts w:cs="Arial"/>
        </w:rPr>
        <w:t>.</w:t>
      </w:r>
    </w:p>
    <w:p w14:paraId="4F774DE5" w14:textId="54DC8738" w:rsidR="00166BCA" w:rsidRPr="000B251C" w:rsidRDefault="00166BCA" w:rsidP="00EC3F93">
      <w:pPr>
        <w:pStyle w:val="Reference"/>
        <w:jc w:val="both"/>
      </w:pPr>
      <w:bookmarkStart w:id="16" w:name="_Ref57281048"/>
      <w:r w:rsidRPr="00D7593B">
        <w:rPr>
          <w:rFonts w:cs="Arial"/>
        </w:rPr>
        <w:t>3GPP TS 38.300</w:t>
      </w:r>
      <w:r>
        <w:rPr>
          <w:rFonts w:cs="Arial"/>
        </w:rPr>
        <w:t>, “</w:t>
      </w:r>
      <w:r w:rsidRPr="00D7593B">
        <w:rPr>
          <w:rFonts w:cs="Arial"/>
        </w:rPr>
        <w:t>NR and NG-RAN Overall Description</w:t>
      </w:r>
      <w:r>
        <w:rPr>
          <w:rFonts w:cs="Arial"/>
        </w:rPr>
        <w:t>”,</w:t>
      </w:r>
      <w:r w:rsidRPr="00D7593B">
        <w:rPr>
          <w:rFonts w:cs="Arial"/>
        </w:rPr>
        <w:t xml:space="preserve"> V16.3.0</w:t>
      </w:r>
      <w:r>
        <w:rPr>
          <w:rFonts w:cs="Arial"/>
        </w:rPr>
        <w:t>,</w:t>
      </w:r>
      <w:r w:rsidRPr="00D7593B">
        <w:rPr>
          <w:rFonts w:cs="Arial"/>
        </w:rPr>
        <w:t xml:space="preserve"> </w:t>
      </w:r>
      <w:r w:rsidR="00563379">
        <w:rPr>
          <w:rFonts w:cs="Arial"/>
        </w:rPr>
        <w:t xml:space="preserve">September </w:t>
      </w:r>
      <w:r w:rsidRPr="00D7593B">
        <w:rPr>
          <w:rFonts w:cs="Arial"/>
        </w:rPr>
        <w:t>2020</w:t>
      </w:r>
      <w:bookmarkEnd w:id="16"/>
      <w:r w:rsidR="00563379">
        <w:rPr>
          <w:rFonts w:cs="Arial"/>
        </w:rPr>
        <w:t>.</w:t>
      </w:r>
    </w:p>
    <w:p w14:paraId="2EF41F89" w14:textId="483F3EE4" w:rsidR="00166BCA" w:rsidRPr="00EC702F" w:rsidRDefault="00166BCA" w:rsidP="00EC3F93">
      <w:pPr>
        <w:pStyle w:val="Reference"/>
        <w:jc w:val="both"/>
      </w:pPr>
      <w:bookmarkStart w:id="17" w:name="_Ref57281096"/>
      <w:r w:rsidRPr="00B809FA">
        <w:rPr>
          <w:rFonts w:cs="Arial"/>
        </w:rPr>
        <w:t>3GPP TS 37.340</w:t>
      </w:r>
      <w:r>
        <w:rPr>
          <w:rFonts w:cs="Arial"/>
        </w:rPr>
        <w:t>, “</w:t>
      </w:r>
      <w:r w:rsidRPr="00B809FA">
        <w:rPr>
          <w:rFonts w:cs="Arial"/>
        </w:rPr>
        <w:t>Multi-connectivity</w:t>
      </w:r>
      <w:r>
        <w:rPr>
          <w:rFonts w:cs="Arial"/>
        </w:rPr>
        <w:t xml:space="preserve">”, </w:t>
      </w:r>
      <w:r w:rsidRPr="00B809FA">
        <w:rPr>
          <w:rFonts w:cs="Arial"/>
        </w:rPr>
        <w:t>V16.3.0</w:t>
      </w:r>
      <w:r>
        <w:rPr>
          <w:rFonts w:cs="Arial"/>
        </w:rPr>
        <w:t>,</w:t>
      </w:r>
      <w:r w:rsidRPr="00B809FA">
        <w:rPr>
          <w:rFonts w:cs="Arial"/>
        </w:rPr>
        <w:t xml:space="preserve"> </w:t>
      </w:r>
      <w:r w:rsidR="00563379">
        <w:rPr>
          <w:rFonts w:cs="Arial"/>
        </w:rPr>
        <w:t xml:space="preserve">September </w:t>
      </w:r>
      <w:r w:rsidRPr="00B809FA">
        <w:rPr>
          <w:rFonts w:cs="Arial"/>
        </w:rPr>
        <w:t>2020</w:t>
      </w:r>
      <w:bookmarkEnd w:id="17"/>
      <w:r w:rsidR="00563379">
        <w:rPr>
          <w:rFonts w:cs="Arial"/>
        </w:rPr>
        <w:t>.</w:t>
      </w:r>
    </w:p>
    <w:p w14:paraId="666AA056" w14:textId="28F0D838" w:rsidR="00166BCA" w:rsidRPr="00EC702F" w:rsidRDefault="00166BCA" w:rsidP="00EC3F93">
      <w:pPr>
        <w:pStyle w:val="Reference"/>
        <w:jc w:val="both"/>
      </w:pPr>
      <w:bookmarkStart w:id="18" w:name="_Ref57281109"/>
      <w:r w:rsidRPr="008207ED">
        <w:rPr>
          <w:rFonts w:cs="Arial"/>
        </w:rPr>
        <w:t>R1-2006825</w:t>
      </w:r>
      <w:r>
        <w:rPr>
          <w:rFonts w:cs="Arial"/>
        </w:rPr>
        <w:t>,</w:t>
      </w:r>
      <w:r w:rsidRPr="008207ED">
        <w:rPr>
          <w:rFonts w:cs="Arial"/>
        </w:rPr>
        <w:t xml:space="preserve"> </w:t>
      </w:r>
      <w:r>
        <w:rPr>
          <w:rFonts w:cs="Arial"/>
        </w:rPr>
        <w:t>“</w:t>
      </w:r>
      <w:r w:rsidRPr="008207ED">
        <w:rPr>
          <w:rFonts w:cs="Arial"/>
        </w:rPr>
        <w:t>Resource management for enhanced duplexing</w:t>
      </w:r>
      <w:r>
        <w:rPr>
          <w:rFonts w:cs="Arial"/>
        </w:rPr>
        <w:t xml:space="preserve">”, </w:t>
      </w:r>
      <w:r w:rsidRPr="008207ED">
        <w:rPr>
          <w:rFonts w:cs="Arial"/>
        </w:rPr>
        <w:t>Qualcomm</w:t>
      </w:r>
      <w:r>
        <w:rPr>
          <w:rFonts w:cs="Arial"/>
        </w:rPr>
        <w:t xml:space="preserve">, </w:t>
      </w:r>
      <w:r w:rsidRPr="00FB391A">
        <w:rPr>
          <w:rFonts w:cs="Arial"/>
        </w:rPr>
        <w:t>RAN1 #102-e</w:t>
      </w:r>
      <w:r>
        <w:rPr>
          <w:rFonts w:cs="Arial"/>
        </w:rPr>
        <w:t>, Aug</w:t>
      </w:r>
      <w:r w:rsidR="00563379">
        <w:rPr>
          <w:rFonts w:cs="Arial"/>
        </w:rPr>
        <w:t>ust</w:t>
      </w:r>
      <w:r>
        <w:rPr>
          <w:rFonts w:cs="Arial"/>
        </w:rPr>
        <w:t xml:space="preserve"> 2020</w:t>
      </w:r>
      <w:bookmarkEnd w:id="18"/>
      <w:r w:rsidR="00563379">
        <w:rPr>
          <w:rFonts w:cs="Arial"/>
        </w:rPr>
        <w:t>.</w:t>
      </w:r>
    </w:p>
    <w:p w14:paraId="2395EDB8" w14:textId="3D652087" w:rsidR="00166BCA" w:rsidRPr="00BD4F74" w:rsidRDefault="00166BCA" w:rsidP="00EC3F93">
      <w:pPr>
        <w:pStyle w:val="Reference"/>
        <w:jc w:val="both"/>
      </w:pPr>
      <w:bookmarkStart w:id="19" w:name="_Ref57281158"/>
      <w:r w:rsidRPr="00FB391A">
        <w:rPr>
          <w:rFonts w:cs="Arial"/>
        </w:rPr>
        <w:t>Chairman’s Notes, 3GPP TSG RAN WG1 Meeting #102e, August 2020</w:t>
      </w:r>
      <w:bookmarkEnd w:id="19"/>
      <w:r w:rsidR="00563379">
        <w:rPr>
          <w:rFonts w:cs="Arial"/>
        </w:rPr>
        <w:t>.</w:t>
      </w:r>
    </w:p>
    <w:p w14:paraId="45CE7F3D" w14:textId="0941D3C0" w:rsidR="00A75B79" w:rsidRPr="00946AD1" w:rsidRDefault="00A75B79" w:rsidP="00EC3F93">
      <w:pPr>
        <w:pStyle w:val="Reference"/>
        <w:jc w:val="both"/>
      </w:pPr>
      <w:bookmarkStart w:id="20" w:name="_Ref57276017"/>
      <w:r w:rsidRPr="00FB391A">
        <w:rPr>
          <w:rFonts w:cs="Arial"/>
        </w:rPr>
        <w:t>Chairman’s Notes, 3GPP TSG RAN WG1 Meeting #10</w:t>
      </w:r>
      <w:r>
        <w:rPr>
          <w:rFonts w:cs="Arial"/>
        </w:rPr>
        <w:t>3</w:t>
      </w:r>
      <w:r w:rsidRPr="00FB391A">
        <w:rPr>
          <w:rFonts w:cs="Arial"/>
        </w:rPr>
        <w:t xml:space="preserve">e, </w:t>
      </w:r>
      <w:r>
        <w:rPr>
          <w:rFonts w:cs="Arial"/>
        </w:rPr>
        <w:t>October</w:t>
      </w:r>
      <w:r w:rsidRPr="00FB391A">
        <w:rPr>
          <w:rFonts w:cs="Arial"/>
        </w:rPr>
        <w:t xml:space="preserve"> 2020</w:t>
      </w:r>
      <w:bookmarkEnd w:id="20"/>
      <w:r w:rsidR="00563379">
        <w:rPr>
          <w:rFonts w:cs="Arial"/>
        </w:rPr>
        <w:t>.</w:t>
      </w:r>
    </w:p>
    <w:p w14:paraId="1E0FAEF3" w14:textId="429827E0" w:rsidR="00946AD1" w:rsidRPr="00EC702F" w:rsidRDefault="00946AD1" w:rsidP="00EC3F93">
      <w:pPr>
        <w:pStyle w:val="Reference"/>
        <w:jc w:val="both"/>
      </w:pPr>
      <w:bookmarkStart w:id="21" w:name="_Ref57281784"/>
      <w:r w:rsidRPr="003E4A3A">
        <w:rPr>
          <w:rFonts w:cs="Arial"/>
        </w:rPr>
        <w:t xml:space="preserve">RP-202083, </w:t>
      </w:r>
      <w:r w:rsidR="00CF1248">
        <w:rPr>
          <w:rFonts w:cs="Arial"/>
        </w:rPr>
        <w:t>“</w:t>
      </w:r>
      <w:r w:rsidRPr="00D7593B">
        <w:rPr>
          <w:rFonts w:cs="Arial"/>
        </w:rPr>
        <w:t>Moderator’s summary for email discussion R17_IAB_scope,</w:t>
      </w:r>
      <w:r w:rsidR="00CF1248">
        <w:rPr>
          <w:rFonts w:cs="Arial"/>
        </w:rPr>
        <w:t>”</w:t>
      </w:r>
      <w:r w:rsidRPr="00D7593B">
        <w:rPr>
          <w:rFonts w:cs="Arial"/>
        </w:rPr>
        <w:t xml:space="preserve"> RAN #89e, September 2020</w:t>
      </w:r>
      <w:bookmarkEnd w:id="21"/>
      <w:r w:rsidR="00563379">
        <w:rPr>
          <w:rFonts w:cs="Arial"/>
        </w:rPr>
        <w:t>.</w:t>
      </w:r>
    </w:p>
    <w:p w14:paraId="49CD6397" w14:textId="73D110F6" w:rsidR="00166BCA" w:rsidRDefault="00166BCA" w:rsidP="00EC3F93">
      <w:pPr>
        <w:pStyle w:val="Reference"/>
        <w:jc w:val="both"/>
      </w:pPr>
      <w:bookmarkStart w:id="22" w:name="_Ref57281322"/>
      <w:r w:rsidRPr="00D7593B">
        <w:t>3GPP TR 38.874</w:t>
      </w:r>
      <w:r>
        <w:t>, “</w:t>
      </w:r>
      <w:r w:rsidRPr="00D7593B">
        <w:t>Study on Integrated Access and Backhaul</w:t>
      </w:r>
      <w:r>
        <w:t xml:space="preserve">”, </w:t>
      </w:r>
      <w:r w:rsidRPr="00D7593B">
        <w:t>V16.0.0</w:t>
      </w:r>
      <w:r>
        <w:t>,</w:t>
      </w:r>
      <w:r w:rsidRPr="00D7593B">
        <w:t xml:space="preserve"> </w:t>
      </w:r>
      <w:r w:rsidR="00563379">
        <w:t xml:space="preserve">December </w:t>
      </w:r>
      <w:r w:rsidRPr="00D7593B">
        <w:t>2018</w:t>
      </w:r>
      <w:bookmarkEnd w:id="22"/>
      <w:r w:rsidR="00563379">
        <w:t>.</w:t>
      </w:r>
    </w:p>
    <w:p w14:paraId="2CD75387" w14:textId="652300C3" w:rsidR="003A7EF3" w:rsidRDefault="00166BCA" w:rsidP="00EC3F93">
      <w:pPr>
        <w:pStyle w:val="Reference"/>
        <w:jc w:val="both"/>
      </w:pPr>
      <w:bookmarkStart w:id="23" w:name="_Ref57281375"/>
      <w:r w:rsidRPr="00B809FA">
        <w:t>3GPP TS 38.133</w:t>
      </w:r>
      <w:r>
        <w:t>, “</w:t>
      </w:r>
      <w:r w:rsidRPr="00B809FA">
        <w:t>Requirements for support of radio resource management</w:t>
      </w:r>
      <w:r>
        <w:t>”,</w:t>
      </w:r>
      <w:r w:rsidRPr="00B809FA">
        <w:t xml:space="preserve"> V16.4.0</w:t>
      </w:r>
      <w:r>
        <w:t>,</w:t>
      </w:r>
      <w:r w:rsidRPr="00B809FA">
        <w:t xml:space="preserve"> </w:t>
      </w:r>
      <w:r w:rsidR="00563379">
        <w:t xml:space="preserve">June </w:t>
      </w:r>
      <w:r w:rsidRPr="00B809FA">
        <w:t>2020</w:t>
      </w:r>
      <w:bookmarkEnd w:id="14"/>
      <w:bookmarkEnd w:id="15"/>
      <w:bookmarkEnd w:id="23"/>
      <w:r w:rsidR="00563379">
        <w:t>.</w:t>
      </w:r>
    </w:p>
    <w:p w14:paraId="0AE13393" w14:textId="2A7BEE10" w:rsidR="005F14B1" w:rsidRPr="00E32E58" w:rsidRDefault="005F14B1" w:rsidP="00EC3F93">
      <w:pPr>
        <w:pStyle w:val="Reference"/>
        <w:jc w:val="both"/>
        <w:rPr>
          <w:rFonts w:cs="Arial"/>
          <w:szCs w:val="20"/>
          <w:lang w:eastAsia="sv-SE"/>
        </w:rPr>
      </w:pPr>
      <w:bookmarkStart w:id="24" w:name="_Ref57292948"/>
      <w:r w:rsidRPr="00CF1248">
        <w:rPr>
          <w:rFonts w:cs="Arial"/>
        </w:rPr>
        <w:t>RP-202111</w:t>
      </w:r>
      <w:r>
        <w:rPr>
          <w:rFonts w:cs="Arial"/>
        </w:rPr>
        <w:t xml:space="preserve">, </w:t>
      </w:r>
      <w:r w:rsidR="00E32E58">
        <w:rPr>
          <w:rFonts w:cs="Arial"/>
        </w:rPr>
        <w:t xml:space="preserve">“Release, Meeting and TU planning,” RAN[i] Chairmen, </w:t>
      </w:r>
      <w:r w:rsidR="0068267E">
        <w:rPr>
          <w:rFonts w:cs="Arial"/>
        </w:rPr>
        <w:t xml:space="preserve">RAN #89e, </w:t>
      </w:r>
      <w:r w:rsidR="00E32E58">
        <w:rPr>
          <w:rFonts w:cs="Arial"/>
        </w:rPr>
        <w:t>September 2020.</w:t>
      </w:r>
      <w:bookmarkEnd w:id="24"/>
    </w:p>
    <w:sectPr w:rsidR="005F14B1" w:rsidRPr="00E32E58"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04B9FA" w14:textId="77777777" w:rsidR="009836E5" w:rsidRDefault="009836E5" w:rsidP="00A575AC">
      <w:r>
        <w:separator/>
      </w:r>
    </w:p>
    <w:p w14:paraId="675F7087" w14:textId="77777777" w:rsidR="009836E5" w:rsidRDefault="009836E5" w:rsidP="00A575AC"/>
  </w:endnote>
  <w:endnote w:type="continuationSeparator" w:id="0">
    <w:p w14:paraId="1208B568" w14:textId="77777777" w:rsidR="009836E5" w:rsidRDefault="009836E5" w:rsidP="00A575AC">
      <w:r>
        <w:continuationSeparator/>
      </w:r>
    </w:p>
    <w:p w14:paraId="7323FF04" w14:textId="77777777" w:rsidR="009836E5" w:rsidRDefault="009836E5" w:rsidP="00A575AC"/>
  </w:endnote>
  <w:endnote w:type="continuationNotice" w:id="1">
    <w:p w14:paraId="2CAF4919" w14:textId="77777777" w:rsidR="009836E5" w:rsidRDefault="009836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EBB2F"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6654A2" w14:textId="77777777" w:rsidR="009836E5" w:rsidRDefault="009836E5" w:rsidP="00A575AC">
      <w:r>
        <w:separator/>
      </w:r>
    </w:p>
    <w:p w14:paraId="27C981ED" w14:textId="77777777" w:rsidR="009836E5" w:rsidRDefault="009836E5" w:rsidP="00A575AC"/>
  </w:footnote>
  <w:footnote w:type="continuationSeparator" w:id="0">
    <w:p w14:paraId="672C9B94" w14:textId="77777777" w:rsidR="009836E5" w:rsidRDefault="009836E5" w:rsidP="00A575AC">
      <w:r>
        <w:continuationSeparator/>
      </w:r>
    </w:p>
    <w:p w14:paraId="35595D0D" w14:textId="77777777" w:rsidR="009836E5" w:rsidRDefault="009836E5" w:rsidP="00A575AC"/>
  </w:footnote>
  <w:footnote w:type="continuationNotice" w:id="1">
    <w:p w14:paraId="5E368E2B" w14:textId="77777777" w:rsidR="009836E5" w:rsidRDefault="009836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A6704" w14:textId="77777777" w:rsidR="00C744FE" w:rsidRDefault="00C744FE" w:rsidP="00A575A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048A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6520C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84B4D4C"/>
    <w:multiLevelType w:val="hybridMultilevel"/>
    <w:tmpl w:val="569C0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AB0EBB64"/>
    <w:lvl w:ilvl="0" w:tplc="6E6EDF4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EE2FF3"/>
    <w:multiLevelType w:val="hybridMultilevel"/>
    <w:tmpl w:val="6B504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C8362B7"/>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2630D9A"/>
    <w:multiLevelType w:val="hybridMultilevel"/>
    <w:tmpl w:val="E48EC5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8"/>
  </w:num>
  <w:num w:numId="6">
    <w:abstractNumId w:val="15"/>
  </w:num>
  <w:num w:numId="7">
    <w:abstractNumId w:val="20"/>
  </w:num>
  <w:num w:numId="8">
    <w:abstractNumId w:val="9"/>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1"/>
  </w:num>
  <w:num w:numId="17">
    <w:abstractNumId w:val="5"/>
  </w:num>
  <w:num w:numId="18">
    <w:abstractNumId w:val="6"/>
  </w:num>
  <w:num w:numId="19">
    <w:abstractNumId w:val="4"/>
  </w:num>
  <w:num w:numId="20">
    <w:abstractNumId w:val="25"/>
  </w:num>
  <w:num w:numId="21">
    <w:abstractNumId w:val="10"/>
  </w:num>
  <w:num w:numId="22">
    <w:abstractNumId w:val="23"/>
  </w:num>
  <w:num w:numId="23">
    <w:abstractNumId w:val="22"/>
  </w:num>
  <w:num w:numId="24">
    <w:abstractNumId w:val="11"/>
  </w:num>
  <w:num w:numId="25">
    <w:abstractNumId w:val="16"/>
  </w:num>
  <w:num w:numId="26">
    <w:abstractNumId w:val="24"/>
  </w:num>
  <w:num w:numId="27">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4A"/>
    <w:rsid w:val="000006E1"/>
    <w:rsid w:val="000026AF"/>
    <w:rsid w:val="00002A37"/>
    <w:rsid w:val="000032EF"/>
    <w:rsid w:val="0000564C"/>
    <w:rsid w:val="00006446"/>
    <w:rsid w:val="00006896"/>
    <w:rsid w:val="00007CDC"/>
    <w:rsid w:val="00011B28"/>
    <w:rsid w:val="00015D15"/>
    <w:rsid w:val="000211DB"/>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4ECF"/>
    <w:rsid w:val="001153EA"/>
    <w:rsid w:val="00115643"/>
    <w:rsid w:val="00116765"/>
    <w:rsid w:val="001219F5"/>
    <w:rsid w:val="00121A20"/>
    <w:rsid w:val="0012377F"/>
    <w:rsid w:val="00124314"/>
    <w:rsid w:val="00126B4A"/>
    <w:rsid w:val="00131137"/>
    <w:rsid w:val="00132FD0"/>
    <w:rsid w:val="001344C0"/>
    <w:rsid w:val="001346FA"/>
    <w:rsid w:val="00135252"/>
    <w:rsid w:val="00137AB5"/>
    <w:rsid w:val="00137F0B"/>
    <w:rsid w:val="00151E23"/>
    <w:rsid w:val="001523DF"/>
    <w:rsid w:val="001526E0"/>
    <w:rsid w:val="001551B5"/>
    <w:rsid w:val="001659C1"/>
    <w:rsid w:val="00166BCA"/>
    <w:rsid w:val="00173A8E"/>
    <w:rsid w:val="0017502C"/>
    <w:rsid w:val="0018143F"/>
    <w:rsid w:val="00181FF8"/>
    <w:rsid w:val="00190AC1"/>
    <w:rsid w:val="0019341A"/>
    <w:rsid w:val="0019535D"/>
    <w:rsid w:val="00197DF9"/>
    <w:rsid w:val="001A1987"/>
    <w:rsid w:val="001A2564"/>
    <w:rsid w:val="001A6173"/>
    <w:rsid w:val="001A6CBA"/>
    <w:rsid w:val="001B0D97"/>
    <w:rsid w:val="001B5A5D"/>
    <w:rsid w:val="001C1CE5"/>
    <w:rsid w:val="001C3D2A"/>
    <w:rsid w:val="001C4F1B"/>
    <w:rsid w:val="001D51BA"/>
    <w:rsid w:val="001D53E7"/>
    <w:rsid w:val="001D6342"/>
    <w:rsid w:val="001D6D53"/>
    <w:rsid w:val="001E58E2"/>
    <w:rsid w:val="001E7AED"/>
    <w:rsid w:val="001F3916"/>
    <w:rsid w:val="001F3E1E"/>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4285"/>
    <w:rsid w:val="002252C3"/>
    <w:rsid w:val="00225C54"/>
    <w:rsid w:val="00230765"/>
    <w:rsid w:val="00230D18"/>
    <w:rsid w:val="002319E4"/>
    <w:rsid w:val="00235632"/>
    <w:rsid w:val="00235872"/>
    <w:rsid w:val="00241559"/>
    <w:rsid w:val="002435B3"/>
    <w:rsid w:val="002458EB"/>
    <w:rsid w:val="002500C8"/>
    <w:rsid w:val="00250A07"/>
    <w:rsid w:val="0025588C"/>
    <w:rsid w:val="00257543"/>
    <w:rsid w:val="002617E7"/>
    <w:rsid w:val="00262A48"/>
    <w:rsid w:val="00264228"/>
    <w:rsid w:val="00264334"/>
    <w:rsid w:val="0026473E"/>
    <w:rsid w:val="00265275"/>
    <w:rsid w:val="00266214"/>
    <w:rsid w:val="00267C83"/>
    <w:rsid w:val="0027144F"/>
    <w:rsid w:val="00271813"/>
    <w:rsid w:val="00271F3A"/>
    <w:rsid w:val="002727E9"/>
    <w:rsid w:val="00273278"/>
    <w:rsid w:val="002737F4"/>
    <w:rsid w:val="00277F05"/>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1D6F"/>
    <w:rsid w:val="002E1F76"/>
    <w:rsid w:val="002E7CAE"/>
    <w:rsid w:val="002F2771"/>
    <w:rsid w:val="002F37A9"/>
    <w:rsid w:val="002F51B9"/>
    <w:rsid w:val="00301CC7"/>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93D94"/>
    <w:rsid w:val="003A2223"/>
    <w:rsid w:val="003A2A0F"/>
    <w:rsid w:val="003A45A1"/>
    <w:rsid w:val="003A4DE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67496"/>
    <w:rsid w:val="00470C31"/>
    <w:rsid w:val="00471DE0"/>
    <w:rsid w:val="004734D0"/>
    <w:rsid w:val="0047556B"/>
    <w:rsid w:val="00477768"/>
    <w:rsid w:val="00483009"/>
    <w:rsid w:val="00483CB6"/>
    <w:rsid w:val="00492BC5"/>
    <w:rsid w:val="004964F1"/>
    <w:rsid w:val="004A16BC"/>
    <w:rsid w:val="004A2B94"/>
    <w:rsid w:val="004B6F6A"/>
    <w:rsid w:val="004B7C0C"/>
    <w:rsid w:val="004C3898"/>
    <w:rsid w:val="004D0B0A"/>
    <w:rsid w:val="004D36B1"/>
    <w:rsid w:val="004D7EBD"/>
    <w:rsid w:val="004E2680"/>
    <w:rsid w:val="004E28F9"/>
    <w:rsid w:val="004E462E"/>
    <w:rsid w:val="004E56DC"/>
    <w:rsid w:val="004E64CB"/>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017D"/>
    <w:rsid w:val="0055261E"/>
    <w:rsid w:val="00554BBE"/>
    <w:rsid w:val="00554E19"/>
    <w:rsid w:val="0056121F"/>
    <w:rsid w:val="00563379"/>
    <w:rsid w:val="005644DB"/>
    <w:rsid w:val="00572505"/>
    <w:rsid w:val="00582809"/>
    <w:rsid w:val="0058798C"/>
    <w:rsid w:val="005900FA"/>
    <w:rsid w:val="0059032B"/>
    <w:rsid w:val="005935A4"/>
    <w:rsid w:val="005948C2"/>
    <w:rsid w:val="00595360"/>
    <w:rsid w:val="00595DCA"/>
    <w:rsid w:val="005968F6"/>
    <w:rsid w:val="0059779B"/>
    <w:rsid w:val="005A0E64"/>
    <w:rsid w:val="005A209A"/>
    <w:rsid w:val="005A662D"/>
    <w:rsid w:val="005B1409"/>
    <w:rsid w:val="005B35D7"/>
    <w:rsid w:val="005B392A"/>
    <w:rsid w:val="005B3AA3"/>
    <w:rsid w:val="005B6F83"/>
    <w:rsid w:val="005C74FB"/>
    <w:rsid w:val="005D1602"/>
    <w:rsid w:val="005E385F"/>
    <w:rsid w:val="005E5B81"/>
    <w:rsid w:val="005F14B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3E64"/>
    <w:rsid w:val="00636398"/>
    <w:rsid w:val="006368D3"/>
    <w:rsid w:val="006377EC"/>
    <w:rsid w:val="0064151F"/>
    <w:rsid w:val="00641533"/>
    <w:rsid w:val="0064208D"/>
    <w:rsid w:val="00643475"/>
    <w:rsid w:val="0064396A"/>
    <w:rsid w:val="0064624E"/>
    <w:rsid w:val="006463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FE2"/>
    <w:rsid w:val="00681003"/>
    <w:rsid w:val="006817C9"/>
    <w:rsid w:val="0068267E"/>
    <w:rsid w:val="00683ECE"/>
    <w:rsid w:val="00695FC2"/>
    <w:rsid w:val="00696949"/>
    <w:rsid w:val="00697052"/>
    <w:rsid w:val="006A46FB"/>
    <w:rsid w:val="006A5E28"/>
    <w:rsid w:val="006A697B"/>
    <w:rsid w:val="006A7AFF"/>
    <w:rsid w:val="006B0BA6"/>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1B80"/>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11B"/>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0F0E"/>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B7CF2"/>
    <w:rsid w:val="008C0C99"/>
    <w:rsid w:val="008C2017"/>
    <w:rsid w:val="008C4958"/>
    <w:rsid w:val="008C4BAA"/>
    <w:rsid w:val="008C6AE8"/>
    <w:rsid w:val="008C7573"/>
    <w:rsid w:val="008D00A5"/>
    <w:rsid w:val="008D34F1"/>
    <w:rsid w:val="008D39D8"/>
    <w:rsid w:val="008D6D1A"/>
    <w:rsid w:val="008D754A"/>
    <w:rsid w:val="008E065E"/>
    <w:rsid w:val="008E0927"/>
    <w:rsid w:val="008E1909"/>
    <w:rsid w:val="008F1C4E"/>
    <w:rsid w:val="008F1EAB"/>
    <w:rsid w:val="008F218E"/>
    <w:rsid w:val="008F33DC"/>
    <w:rsid w:val="008F477F"/>
    <w:rsid w:val="00902350"/>
    <w:rsid w:val="0090336B"/>
    <w:rsid w:val="009053AA"/>
    <w:rsid w:val="00905F28"/>
    <w:rsid w:val="0090619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6AD1"/>
    <w:rsid w:val="00947713"/>
    <w:rsid w:val="00950DE7"/>
    <w:rsid w:val="00953920"/>
    <w:rsid w:val="00953D47"/>
    <w:rsid w:val="0095681E"/>
    <w:rsid w:val="009572D4"/>
    <w:rsid w:val="0096153A"/>
    <w:rsid w:val="00961921"/>
    <w:rsid w:val="0096270D"/>
    <w:rsid w:val="0096430A"/>
    <w:rsid w:val="0096554B"/>
    <w:rsid w:val="00965597"/>
    <w:rsid w:val="0096584A"/>
    <w:rsid w:val="00971F08"/>
    <w:rsid w:val="0097603D"/>
    <w:rsid w:val="00976949"/>
    <w:rsid w:val="00980477"/>
    <w:rsid w:val="009836E5"/>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31E1"/>
    <w:rsid w:val="009D4FF0"/>
    <w:rsid w:val="009D703C"/>
    <w:rsid w:val="009D718F"/>
    <w:rsid w:val="009E068F"/>
    <w:rsid w:val="009E14E0"/>
    <w:rsid w:val="009E35DB"/>
    <w:rsid w:val="009E4418"/>
    <w:rsid w:val="009E47A3"/>
    <w:rsid w:val="009F08F3"/>
    <w:rsid w:val="009F344F"/>
    <w:rsid w:val="009F3CE5"/>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40D9"/>
    <w:rsid w:val="00A45B74"/>
    <w:rsid w:val="00A52E1D"/>
    <w:rsid w:val="00A575AC"/>
    <w:rsid w:val="00A61499"/>
    <w:rsid w:val="00A62A77"/>
    <w:rsid w:val="00A63483"/>
    <w:rsid w:val="00A657D7"/>
    <w:rsid w:val="00A660AC"/>
    <w:rsid w:val="00A67E6C"/>
    <w:rsid w:val="00A71B99"/>
    <w:rsid w:val="00A739D0"/>
    <w:rsid w:val="00A75B79"/>
    <w:rsid w:val="00A761D4"/>
    <w:rsid w:val="00A77EC4"/>
    <w:rsid w:val="00A92879"/>
    <w:rsid w:val="00A941C2"/>
    <w:rsid w:val="00A9442A"/>
    <w:rsid w:val="00AA016F"/>
    <w:rsid w:val="00AA1ED6"/>
    <w:rsid w:val="00AA4CE0"/>
    <w:rsid w:val="00AA51D6"/>
    <w:rsid w:val="00AB0BC8"/>
    <w:rsid w:val="00AB11CA"/>
    <w:rsid w:val="00AB14D9"/>
    <w:rsid w:val="00AB4AB8"/>
    <w:rsid w:val="00AB655E"/>
    <w:rsid w:val="00AC007F"/>
    <w:rsid w:val="00AC2ECD"/>
    <w:rsid w:val="00AC3119"/>
    <w:rsid w:val="00AC49FB"/>
    <w:rsid w:val="00AC5A10"/>
    <w:rsid w:val="00AD0AA3"/>
    <w:rsid w:val="00AD2ED0"/>
    <w:rsid w:val="00AD3628"/>
    <w:rsid w:val="00AD3F94"/>
    <w:rsid w:val="00AD4A5A"/>
    <w:rsid w:val="00AE27AC"/>
    <w:rsid w:val="00AE40E0"/>
    <w:rsid w:val="00AE4DBA"/>
    <w:rsid w:val="00AE4F07"/>
    <w:rsid w:val="00AE574B"/>
    <w:rsid w:val="00AF1C5D"/>
    <w:rsid w:val="00AF42D7"/>
    <w:rsid w:val="00AF52EC"/>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76CA9"/>
    <w:rsid w:val="00B81A6C"/>
    <w:rsid w:val="00B85DE5"/>
    <w:rsid w:val="00B90D19"/>
    <w:rsid w:val="00B90F73"/>
    <w:rsid w:val="00B93B59"/>
    <w:rsid w:val="00B9406A"/>
    <w:rsid w:val="00B976A1"/>
    <w:rsid w:val="00BA2280"/>
    <w:rsid w:val="00BA2A08"/>
    <w:rsid w:val="00BA56D2"/>
    <w:rsid w:val="00BA76E0"/>
    <w:rsid w:val="00BB293A"/>
    <w:rsid w:val="00BB2A25"/>
    <w:rsid w:val="00BB51E9"/>
    <w:rsid w:val="00BC0FDC"/>
    <w:rsid w:val="00BC3053"/>
    <w:rsid w:val="00BC4D2E"/>
    <w:rsid w:val="00BD48AC"/>
    <w:rsid w:val="00BD4F74"/>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5565C"/>
    <w:rsid w:val="00C60783"/>
    <w:rsid w:val="00C62F2F"/>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805"/>
    <w:rsid w:val="00CA1ED8"/>
    <w:rsid w:val="00CB1F63"/>
    <w:rsid w:val="00CB7170"/>
    <w:rsid w:val="00CC040E"/>
    <w:rsid w:val="00CC111F"/>
    <w:rsid w:val="00CC2011"/>
    <w:rsid w:val="00CC3EA0"/>
    <w:rsid w:val="00CC7B45"/>
    <w:rsid w:val="00CD1188"/>
    <w:rsid w:val="00CD2ED1"/>
    <w:rsid w:val="00CD337B"/>
    <w:rsid w:val="00CD7A64"/>
    <w:rsid w:val="00CE0424"/>
    <w:rsid w:val="00CE7561"/>
    <w:rsid w:val="00CF1248"/>
    <w:rsid w:val="00CF1354"/>
    <w:rsid w:val="00CF3B1F"/>
    <w:rsid w:val="00CF3BF6"/>
    <w:rsid w:val="00CF5528"/>
    <w:rsid w:val="00CF625B"/>
    <w:rsid w:val="00CF687E"/>
    <w:rsid w:val="00D025B0"/>
    <w:rsid w:val="00D0349B"/>
    <w:rsid w:val="00D10249"/>
    <w:rsid w:val="00D115C3"/>
    <w:rsid w:val="00D11897"/>
    <w:rsid w:val="00D13135"/>
    <w:rsid w:val="00D13E4E"/>
    <w:rsid w:val="00D151D9"/>
    <w:rsid w:val="00D239A7"/>
    <w:rsid w:val="00D23F47"/>
    <w:rsid w:val="00D36E71"/>
    <w:rsid w:val="00D37D87"/>
    <w:rsid w:val="00D40B33"/>
    <w:rsid w:val="00D41640"/>
    <w:rsid w:val="00D4318F"/>
    <w:rsid w:val="00D438BF"/>
    <w:rsid w:val="00D43DBF"/>
    <w:rsid w:val="00D440F8"/>
    <w:rsid w:val="00D5277C"/>
    <w:rsid w:val="00D546FF"/>
    <w:rsid w:val="00D55AD5"/>
    <w:rsid w:val="00D576CA"/>
    <w:rsid w:val="00D61AF5"/>
    <w:rsid w:val="00D652B5"/>
    <w:rsid w:val="00D66155"/>
    <w:rsid w:val="00D67B58"/>
    <w:rsid w:val="00D70225"/>
    <w:rsid w:val="00D708B0"/>
    <w:rsid w:val="00D77B1D"/>
    <w:rsid w:val="00D8021F"/>
    <w:rsid w:val="00D80383"/>
    <w:rsid w:val="00D823C6"/>
    <w:rsid w:val="00D8327F"/>
    <w:rsid w:val="00D86CA3"/>
    <w:rsid w:val="00D871CE"/>
    <w:rsid w:val="00D9196D"/>
    <w:rsid w:val="00D9280D"/>
    <w:rsid w:val="00D92982"/>
    <w:rsid w:val="00DA305E"/>
    <w:rsid w:val="00DA5417"/>
    <w:rsid w:val="00DA56E8"/>
    <w:rsid w:val="00DB0A9F"/>
    <w:rsid w:val="00DB377D"/>
    <w:rsid w:val="00DC2D36"/>
    <w:rsid w:val="00DC53EF"/>
    <w:rsid w:val="00DD3F27"/>
    <w:rsid w:val="00DD6183"/>
    <w:rsid w:val="00DE5608"/>
    <w:rsid w:val="00DE58D0"/>
    <w:rsid w:val="00DE654F"/>
    <w:rsid w:val="00DF017E"/>
    <w:rsid w:val="00DF0B6E"/>
    <w:rsid w:val="00DF1359"/>
    <w:rsid w:val="00DF15E0"/>
    <w:rsid w:val="00DF37A0"/>
    <w:rsid w:val="00E03EB8"/>
    <w:rsid w:val="00E110E7"/>
    <w:rsid w:val="00E11B20"/>
    <w:rsid w:val="00E17FA2"/>
    <w:rsid w:val="00E22330"/>
    <w:rsid w:val="00E30B5A"/>
    <w:rsid w:val="00E3106D"/>
    <w:rsid w:val="00E3123D"/>
    <w:rsid w:val="00E31461"/>
    <w:rsid w:val="00E31D43"/>
    <w:rsid w:val="00E32608"/>
    <w:rsid w:val="00E32E5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0E41"/>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32F1"/>
    <w:rsid w:val="00EC3F93"/>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D0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D7FB8"/>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3270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0B0A"/>
    <w:pPr>
      <w:spacing w:after="160" w:line="259" w:lineRule="auto"/>
    </w:pPr>
    <w:rPr>
      <w:rFonts w:ascii="Arial" w:eastAsiaTheme="minorHAnsi" w:hAnsi="Arial" w:cstheme="minorBidi"/>
      <w:szCs w:val="22"/>
      <w:lang w:val="sv-SE" w:eastAsia="en-US"/>
    </w:rPr>
  </w:style>
  <w:style w:type="paragraph" w:styleId="Heading1">
    <w:name w:val="heading 1"/>
    <w:next w:val="Normal"/>
    <w:link w:val="Heading1Char"/>
    <w:qFormat/>
    <w:rsid w:val="005F14B1"/>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5F14B1"/>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F14B1"/>
    <w:pPr>
      <w:numPr>
        <w:ilvl w:val="2"/>
      </w:numPr>
      <w:spacing w:before="120"/>
      <w:outlineLvl w:val="2"/>
    </w:pPr>
    <w:rPr>
      <w:sz w:val="28"/>
    </w:rPr>
  </w:style>
  <w:style w:type="paragraph" w:styleId="Heading4">
    <w:name w:val="heading 4"/>
    <w:basedOn w:val="Heading3"/>
    <w:next w:val="Normal"/>
    <w:link w:val="Heading4Char"/>
    <w:qFormat/>
    <w:rsid w:val="005F14B1"/>
    <w:pPr>
      <w:numPr>
        <w:ilvl w:val="3"/>
      </w:numPr>
      <w:outlineLvl w:val="3"/>
    </w:pPr>
    <w:rPr>
      <w:sz w:val="24"/>
    </w:rPr>
  </w:style>
  <w:style w:type="paragraph" w:styleId="Heading5">
    <w:name w:val="heading 5"/>
    <w:basedOn w:val="Heading4"/>
    <w:next w:val="Normal"/>
    <w:link w:val="Heading5Char"/>
    <w:qFormat/>
    <w:rsid w:val="005F14B1"/>
    <w:pPr>
      <w:numPr>
        <w:ilvl w:val="4"/>
      </w:numPr>
      <w:outlineLvl w:val="4"/>
    </w:pPr>
    <w:rPr>
      <w:sz w:val="22"/>
    </w:rPr>
  </w:style>
  <w:style w:type="paragraph" w:styleId="Heading6">
    <w:name w:val="heading 6"/>
    <w:basedOn w:val="H6"/>
    <w:next w:val="Normal"/>
    <w:link w:val="Heading6Char"/>
    <w:qFormat/>
    <w:rsid w:val="005F14B1"/>
    <w:pPr>
      <w:numPr>
        <w:ilvl w:val="5"/>
        <w:numId w:val="23"/>
      </w:numPr>
      <w:outlineLvl w:val="5"/>
    </w:pPr>
  </w:style>
  <w:style w:type="paragraph" w:styleId="Heading7">
    <w:name w:val="heading 7"/>
    <w:basedOn w:val="H6"/>
    <w:next w:val="Normal"/>
    <w:link w:val="Heading7Char"/>
    <w:qFormat/>
    <w:rsid w:val="005F14B1"/>
    <w:pPr>
      <w:numPr>
        <w:ilvl w:val="6"/>
        <w:numId w:val="23"/>
      </w:numPr>
      <w:outlineLvl w:val="6"/>
    </w:pPr>
  </w:style>
  <w:style w:type="paragraph" w:styleId="Heading8">
    <w:name w:val="heading 8"/>
    <w:basedOn w:val="Heading1"/>
    <w:next w:val="Normal"/>
    <w:link w:val="Heading8Char"/>
    <w:qFormat/>
    <w:rsid w:val="005F14B1"/>
    <w:pPr>
      <w:numPr>
        <w:ilvl w:val="7"/>
      </w:numPr>
      <w:outlineLvl w:val="7"/>
    </w:pPr>
  </w:style>
  <w:style w:type="paragraph" w:styleId="Heading9">
    <w:name w:val="heading 9"/>
    <w:basedOn w:val="Heading8"/>
    <w:next w:val="Normal"/>
    <w:link w:val="Heading9Char"/>
    <w:qFormat/>
    <w:rsid w:val="005F14B1"/>
    <w:pPr>
      <w:numPr>
        <w:ilvl w:val="8"/>
      </w:numPr>
      <w:outlineLvl w:val="8"/>
    </w:pPr>
  </w:style>
  <w:style w:type="character" w:default="1" w:styleId="DefaultParagraphFont">
    <w:name w:val="Default Paragraph Font"/>
    <w:uiPriority w:val="1"/>
    <w:semiHidden/>
    <w:unhideWhenUsed/>
    <w:rsid w:val="004D0B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0B0A"/>
  </w:style>
  <w:style w:type="paragraph" w:styleId="TOC8">
    <w:name w:val="toc 8"/>
    <w:basedOn w:val="TOC1"/>
    <w:uiPriority w:val="39"/>
    <w:rsid w:val="005F14B1"/>
    <w:pPr>
      <w:spacing w:before="180"/>
      <w:ind w:left="2693" w:hanging="2693"/>
    </w:pPr>
    <w:rPr>
      <w:b/>
    </w:rPr>
  </w:style>
  <w:style w:type="paragraph" w:styleId="TOC1">
    <w:name w:val="toc 1"/>
    <w:uiPriority w:val="39"/>
    <w:rsid w:val="005F14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5F14B1"/>
    <w:pPr>
      <w:keepNext/>
      <w:keepLines/>
      <w:spacing w:before="180"/>
      <w:jc w:val="center"/>
    </w:pPr>
  </w:style>
  <w:style w:type="paragraph" w:styleId="Caption">
    <w:name w:val="caption"/>
    <w:basedOn w:val="Normal"/>
    <w:next w:val="Normal"/>
    <w:qFormat/>
    <w:rsid w:val="005F14B1"/>
    <w:pPr>
      <w:spacing w:before="120"/>
    </w:pPr>
    <w:rPr>
      <w:b/>
      <w:lang w:eastAsia="en-GB"/>
    </w:rPr>
  </w:style>
  <w:style w:type="paragraph" w:styleId="TOC5">
    <w:name w:val="toc 5"/>
    <w:basedOn w:val="TOC4"/>
    <w:uiPriority w:val="39"/>
    <w:rsid w:val="005F14B1"/>
    <w:pPr>
      <w:ind w:left="1701" w:hanging="1701"/>
    </w:pPr>
  </w:style>
  <w:style w:type="paragraph" w:styleId="TOC4">
    <w:name w:val="toc 4"/>
    <w:basedOn w:val="TOC3"/>
    <w:uiPriority w:val="39"/>
    <w:rsid w:val="005F14B1"/>
    <w:pPr>
      <w:ind w:left="1418" w:hanging="1418"/>
    </w:pPr>
  </w:style>
  <w:style w:type="paragraph" w:styleId="TOC3">
    <w:name w:val="toc 3"/>
    <w:basedOn w:val="TOC2"/>
    <w:uiPriority w:val="39"/>
    <w:rsid w:val="005F14B1"/>
    <w:pPr>
      <w:ind w:left="1134" w:hanging="1134"/>
    </w:pPr>
  </w:style>
  <w:style w:type="paragraph" w:styleId="TOC2">
    <w:name w:val="toc 2"/>
    <w:basedOn w:val="TOC1"/>
    <w:uiPriority w:val="39"/>
    <w:rsid w:val="005F14B1"/>
    <w:pPr>
      <w:keepNext w:val="0"/>
      <w:spacing w:before="0"/>
      <w:ind w:left="851" w:hanging="851"/>
    </w:pPr>
    <w:rPr>
      <w:sz w:val="20"/>
    </w:rPr>
  </w:style>
  <w:style w:type="paragraph" w:styleId="Index2">
    <w:name w:val="index 2"/>
    <w:basedOn w:val="Index1"/>
    <w:rsid w:val="005F14B1"/>
    <w:pPr>
      <w:ind w:left="284"/>
    </w:pPr>
  </w:style>
  <w:style w:type="paragraph" w:styleId="Index1">
    <w:name w:val="index 1"/>
    <w:basedOn w:val="Normal"/>
    <w:rsid w:val="005F14B1"/>
    <w:pPr>
      <w:keepLines/>
    </w:pPr>
  </w:style>
  <w:style w:type="paragraph" w:styleId="DocumentMap">
    <w:name w:val="Document Map"/>
    <w:basedOn w:val="Normal"/>
    <w:link w:val="DocumentMapChar"/>
    <w:rsid w:val="005F14B1"/>
    <w:pPr>
      <w:shd w:val="clear" w:color="auto" w:fill="000080"/>
    </w:pPr>
    <w:rPr>
      <w:rFonts w:ascii="Tahoma" w:hAnsi="Tahoma" w:cs="Tahoma"/>
    </w:rPr>
  </w:style>
  <w:style w:type="paragraph" w:styleId="ListNumber2">
    <w:name w:val="List Number 2"/>
    <w:basedOn w:val="ListNumber"/>
    <w:rsid w:val="005F14B1"/>
    <w:pPr>
      <w:numPr>
        <w:numId w:val="22"/>
      </w:numPr>
    </w:pPr>
  </w:style>
  <w:style w:type="paragraph" w:styleId="ListNumber">
    <w:name w:val="List Number"/>
    <w:basedOn w:val="List"/>
    <w:rsid w:val="005F14B1"/>
    <w:pPr>
      <w:numPr>
        <w:numId w:val="21"/>
      </w:numPr>
    </w:pPr>
    <w:rPr>
      <w:lang w:eastAsia="ja-JP"/>
    </w:rPr>
  </w:style>
  <w:style w:type="paragraph" w:styleId="List">
    <w:name w:val="List"/>
    <w:basedOn w:val="BodyText"/>
    <w:rsid w:val="005F14B1"/>
    <w:pPr>
      <w:ind w:left="568" w:hanging="284"/>
    </w:pPr>
  </w:style>
  <w:style w:type="paragraph" w:styleId="Header">
    <w:name w:val="header"/>
    <w:link w:val="HeaderChar"/>
    <w:rsid w:val="005F14B1"/>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5F14B1"/>
    <w:rPr>
      <w:b/>
      <w:position w:val="6"/>
      <w:sz w:val="16"/>
    </w:rPr>
  </w:style>
  <w:style w:type="paragraph" w:styleId="FootnoteText">
    <w:name w:val="footnote text"/>
    <w:basedOn w:val="Normal"/>
    <w:link w:val="FootnoteTextChar"/>
    <w:rsid w:val="005F14B1"/>
    <w:pPr>
      <w:keepLines/>
      <w:ind w:left="454" w:hanging="454"/>
    </w:pPr>
    <w:rPr>
      <w:sz w:val="16"/>
    </w:rPr>
  </w:style>
  <w:style w:type="paragraph" w:customStyle="1" w:styleId="3GPPHeader">
    <w:name w:val="3GPP_Header"/>
    <w:basedOn w:val="BodyText"/>
    <w:rsid w:val="005F14B1"/>
    <w:pPr>
      <w:tabs>
        <w:tab w:val="left" w:pos="1701"/>
        <w:tab w:val="right" w:pos="9639"/>
      </w:tabs>
      <w:spacing w:after="240"/>
    </w:pPr>
    <w:rPr>
      <w:b/>
    </w:rPr>
  </w:style>
  <w:style w:type="paragraph" w:styleId="TOC9">
    <w:name w:val="toc 9"/>
    <w:basedOn w:val="TOC8"/>
    <w:uiPriority w:val="39"/>
    <w:rsid w:val="005F14B1"/>
    <w:pPr>
      <w:ind w:left="1418" w:hanging="1418"/>
    </w:pPr>
  </w:style>
  <w:style w:type="paragraph" w:styleId="TOC6">
    <w:name w:val="toc 6"/>
    <w:basedOn w:val="TOC5"/>
    <w:next w:val="Normal"/>
    <w:uiPriority w:val="39"/>
    <w:rsid w:val="005F14B1"/>
    <w:pPr>
      <w:ind w:left="1985" w:hanging="1985"/>
    </w:pPr>
  </w:style>
  <w:style w:type="paragraph" w:styleId="TOC7">
    <w:name w:val="toc 7"/>
    <w:basedOn w:val="TOC6"/>
    <w:next w:val="Normal"/>
    <w:uiPriority w:val="39"/>
    <w:rsid w:val="005F14B1"/>
    <w:pPr>
      <w:ind w:left="2268" w:hanging="2268"/>
    </w:pPr>
  </w:style>
  <w:style w:type="paragraph" w:styleId="ListBullet2">
    <w:name w:val="List Bullet 2"/>
    <w:basedOn w:val="ListBullet"/>
    <w:rsid w:val="005F14B1"/>
    <w:pPr>
      <w:numPr>
        <w:numId w:val="17"/>
      </w:numPr>
    </w:pPr>
  </w:style>
  <w:style w:type="paragraph" w:styleId="ListBullet">
    <w:name w:val="List Bullet"/>
    <w:basedOn w:val="List"/>
    <w:rsid w:val="005F14B1"/>
    <w:pPr>
      <w:numPr>
        <w:numId w:val="16"/>
      </w:numPr>
    </w:pPr>
    <w:rPr>
      <w:lang w:eastAsia="ja-JP"/>
    </w:rPr>
  </w:style>
  <w:style w:type="paragraph" w:styleId="ListBullet3">
    <w:name w:val="List Bullet 3"/>
    <w:basedOn w:val="ListBullet2"/>
    <w:rsid w:val="005F14B1"/>
    <w:pPr>
      <w:numPr>
        <w:numId w:val="18"/>
      </w:numPr>
    </w:pPr>
  </w:style>
  <w:style w:type="paragraph" w:customStyle="1" w:styleId="EQ">
    <w:name w:val="EQ"/>
    <w:basedOn w:val="Normal"/>
    <w:next w:val="Normal"/>
    <w:rsid w:val="005F14B1"/>
    <w:pPr>
      <w:keepLines/>
      <w:tabs>
        <w:tab w:val="center" w:pos="4536"/>
        <w:tab w:val="right" w:pos="9072"/>
      </w:tabs>
    </w:pPr>
    <w:rPr>
      <w:noProof/>
    </w:rPr>
  </w:style>
  <w:style w:type="paragraph" w:styleId="List2">
    <w:name w:val="List 2"/>
    <w:basedOn w:val="List"/>
    <w:rsid w:val="005F14B1"/>
    <w:pPr>
      <w:ind w:left="851"/>
    </w:pPr>
    <w:rPr>
      <w:lang w:eastAsia="ja-JP"/>
    </w:rPr>
  </w:style>
  <w:style w:type="paragraph" w:styleId="List3">
    <w:name w:val="List 3"/>
    <w:basedOn w:val="List2"/>
    <w:rsid w:val="005F14B1"/>
    <w:pPr>
      <w:ind w:left="1135"/>
    </w:pPr>
  </w:style>
  <w:style w:type="paragraph" w:styleId="List4">
    <w:name w:val="List 4"/>
    <w:basedOn w:val="List3"/>
    <w:rsid w:val="005F14B1"/>
    <w:pPr>
      <w:ind w:left="1418"/>
    </w:pPr>
  </w:style>
  <w:style w:type="paragraph" w:styleId="List5">
    <w:name w:val="List 5"/>
    <w:basedOn w:val="List4"/>
    <w:rsid w:val="005F14B1"/>
    <w:pPr>
      <w:ind w:left="1702"/>
    </w:pPr>
  </w:style>
  <w:style w:type="paragraph" w:customStyle="1" w:styleId="EditorsNote">
    <w:name w:val="Editor's Note"/>
    <w:basedOn w:val="NO"/>
    <w:link w:val="EditorsNoteChar"/>
    <w:rsid w:val="005F14B1"/>
    <w:rPr>
      <w:color w:val="FF0000"/>
      <w:lang w:val="x-none" w:eastAsia="x-none"/>
    </w:rPr>
  </w:style>
  <w:style w:type="paragraph" w:styleId="ListBullet4">
    <w:name w:val="List Bullet 4"/>
    <w:basedOn w:val="ListBullet3"/>
    <w:rsid w:val="005F14B1"/>
    <w:pPr>
      <w:numPr>
        <w:numId w:val="19"/>
      </w:numPr>
    </w:pPr>
  </w:style>
  <w:style w:type="paragraph" w:styleId="ListBullet5">
    <w:name w:val="List Bullet 5"/>
    <w:basedOn w:val="ListBullet4"/>
    <w:rsid w:val="005F14B1"/>
    <w:pPr>
      <w:numPr>
        <w:numId w:val="20"/>
      </w:numPr>
    </w:pPr>
  </w:style>
  <w:style w:type="paragraph" w:styleId="Footer">
    <w:name w:val="footer"/>
    <w:basedOn w:val="Header"/>
    <w:link w:val="FooterChar"/>
    <w:rsid w:val="005F14B1"/>
    <w:pPr>
      <w:jc w:val="center"/>
    </w:pPr>
    <w:rPr>
      <w:i/>
    </w:rPr>
  </w:style>
  <w:style w:type="paragraph" w:customStyle="1" w:styleId="Reference">
    <w:name w:val="Reference"/>
    <w:basedOn w:val="BodyText"/>
    <w:rsid w:val="005F14B1"/>
    <w:pPr>
      <w:numPr>
        <w:numId w:val="2"/>
      </w:numPr>
    </w:pPr>
  </w:style>
  <w:style w:type="paragraph" w:styleId="BalloonText">
    <w:name w:val="Balloon Text"/>
    <w:basedOn w:val="Normal"/>
    <w:link w:val="BalloonTextChar"/>
    <w:rsid w:val="005F14B1"/>
    <w:rPr>
      <w:rFonts w:ascii="Segoe UI" w:hAnsi="Segoe UI" w:cs="Segoe UI"/>
      <w:sz w:val="18"/>
      <w:szCs w:val="18"/>
    </w:rPr>
  </w:style>
  <w:style w:type="character" w:styleId="PageNumber">
    <w:name w:val="page number"/>
    <w:basedOn w:val="DefaultParagraphFont"/>
    <w:rsid w:val="005F14B1"/>
  </w:style>
  <w:style w:type="paragraph" w:styleId="BodyText">
    <w:name w:val="Body Text"/>
    <w:basedOn w:val="Normal"/>
    <w:link w:val="BodyTextChar"/>
    <w:qFormat/>
    <w:rsid w:val="005F14B1"/>
  </w:style>
  <w:style w:type="character" w:styleId="Hyperlink">
    <w:name w:val="Hyperlink"/>
    <w:uiPriority w:val="99"/>
    <w:rsid w:val="005F14B1"/>
    <w:rPr>
      <w:color w:val="0000FF"/>
      <w:u w:val="single"/>
    </w:rPr>
  </w:style>
  <w:style w:type="character" w:styleId="FollowedHyperlink">
    <w:name w:val="FollowedHyperlink"/>
    <w:unhideWhenUsed/>
    <w:rsid w:val="005F14B1"/>
    <w:rPr>
      <w:color w:val="800080"/>
      <w:u w:val="single"/>
    </w:rPr>
  </w:style>
  <w:style w:type="character" w:styleId="CommentReference">
    <w:name w:val="annotation reference"/>
    <w:uiPriority w:val="99"/>
    <w:qFormat/>
    <w:rsid w:val="005F14B1"/>
    <w:rPr>
      <w:sz w:val="16"/>
      <w:szCs w:val="16"/>
    </w:rPr>
  </w:style>
  <w:style w:type="paragraph" w:styleId="CommentText">
    <w:name w:val="annotation text"/>
    <w:basedOn w:val="Normal"/>
    <w:link w:val="CommentTextChar"/>
    <w:uiPriority w:val="99"/>
    <w:qFormat/>
    <w:rsid w:val="005F14B1"/>
  </w:style>
  <w:style w:type="paragraph" w:styleId="CommentSubject">
    <w:name w:val="annotation subject"/>
    <w:basedOn w:val="CommentText"/>
    <w:next w:val="CommentText"/>
    <w:link w:val="CommentSubjectChar"/>
    <w:rsid w:val="005F14B1"/>
    <w:rPr>
      <w:b/>
      <w:bCs/>
    </w:rPr>
  </w:style>
  <w:style w:type="character" w:customStyle="1" w:styleId="Heading1Char">
    <w:name w:val="Heading 1 Char"/>
    <w:link w:val="Heading1"/>
    <w:rsid w:val="005F14B1"/>
    <w:rPr>
      <w:rFonts w:ascii="Arial" w:hAnsi="Arial"/>
      <w:sz w:val="36"/>
      <w:lang w:eastAsia="ja-JP"/>
    </w:rPr>
  </w:style>
  <w:style w:type="paragraph" w:customStyle="1" w:styleId="B1">
    <w:name w:val="B1"/>
    <w:basedOn w:val="List"/>
    <w:link w:val="B1Char1"/>
    <w:rsid w:val="005F14B1"/>
    <w:rPr>
      <w:rFonts w:ascii="Times New Roman" w:hAnsi="Times New Roman"/>
    </w:rPr>
  </w:style>
  <w:style w:type="paragraph" w:customStyle="1" w:styleId="B2">
    <w:name w:val="B2"/>
    <w:basedOn w:val="List2"/>
    <w:link w:val="B2Char"/>
    <w:rsid w:val="005F14B1"/>
    <w:rPr>
      <w:rFonts w:ascii="Times New Roman" w:hAnsi="Times New Roman"/>
    </w:rPr>
  </w:style>
  <w:style w:type="paragraph" w:customStyle="1" w:styleId="B3">
    <w:name w:val="B3"/>
    <w:basedOn w:val="List3"/>
    <w:link w:val="B3Char2"/>
    <w:rsid w:val="005F14B1"/>
    <w:rPr>
      <w:rFonts w:ascii="Times New Roman" w:hAnsi="Times New Roman"/>
    </w:rPr>
  </w:style>
  <w:style w:type="paragraph" w:customStyle="1" w:styleId="B4">
    <w:name w:val="B4"/>
    <w:basedOn w:val="List4"/>
    <w:link w:val="B4Char"/>
    <w:rsid w:val="005F14B1"/>
    <w:rPr>
      <w:rFonts w:ascii="Times New Roman" w:hAnsi="Times New Roman"/>
    </w:rPr>
  </w:style>
  <w:style w:type="paragraph" w:customStyle="1" w:styleId="Proposal">
    <w:name w:val="Proposal"/>
    <w:basedOn w:val="BodyText"/>
    <w:qFormat/>
    <w:rsid w:val="005F14B1"/>
    <w:pPr>
      <w:numPr>
        <w:numId w:val="3"/>
      </w:numPr>
      <w:tabs>
        <w:tab w:val="clear" w:pos="1304"/>
        <w:tab w:val="left" w:pos="1701"/>
      </w:tabs>
      <w:ind w:left="1701" w:hanging="1701"/>
    </w:pPr>
    <w:rPr>
      <w:b/>
      <w:bCs/>
    </w:rPr>
  </w:style>
  <w:style w:type="character" w:customStyle="1" w:styleId="BodyTextChar">
    <w:name w:val="Body Text Char"/>
    <w:link w:val="BodyText"/>
    <w:rsid w:val="005F14B1"/>
    <w:rPr>
      <w:rFonts w:ascii="Arial" w:hAnsi="Arial"/>
      <w:lang w:val="en-US" w:eastAsia="zh-CN"/>
    </w:rPr>
  </w:style>
  <w:style w:type="paragraph" w:customStyle="1" w:styleId="B5">
    <w:name w:val="B5"/>
    <w:basedOn w:val="List5"/>
    <w:link w:val="B5Char"/>
    <w:rsid w:val="005F14B1"/>
    <w:rPr>
      <w:rFonts w:ascii="Times New Roman" w:hAnsi="Times New Roman"/>
    </w:rPr>
  </w:style>
  <w:style w:type="paragraph" w:customStyle="1" w:styleId="EX">
    <w:name w:val="EX"/>
    <w:basedOn w:val="Normal"/>
    <w:rsid w:val="005F14B1"/>
    <w:pPr>
      <w:keepLines/>
      <w:ind w:left="1702" w:hanging="1418"/>
    </w:pPr>
  </w:style>
  <w:style w:type="paragraph" w:customStyle="1" w:styleId="EW">
    <w:name w:val="EW"/>
    <w:basedOn w:val="EX"/>
    <w:rsid w:val="005F14B1"/>
  </w:style>
  <w:style w:type="paragraph" w:customStyle="1" w:styleId="TAL">
    <w:name w:val="TAL"/>
    <w:basedOn w:val="Normal"/>
    <w:link w:val="TALCar"/>
    <w:rsid w:val="005F14B1"/>
    <w:pPr>
      <w:keepNext/>
      <w:keepLines/>
    </w:pPr>
    <w:rPr>
      <w:sz w:val="18"/>
      <w:lang w:val="x-none" w:eastAsia="x-none"/>
    </w:rPr>
  </w:style>
  <w:style w:type="paragraph" w:customStyle="1" w:styleId="TAC">
    <w:name w:val="TAC"/>
    <w:basedOn w:val="TAL"/>
    <w:rsid w:val="005F14B1"/>
    <w:pPr>
      <w:jc w:val="center"/>
    </w:pPr>
  </w:style>
  <w:style w:type="paragraph" w:customStyle="1" w:styleId="TAH">
    <w:name w:val="TAH"/>
    <w:basedOn w:val="TAC"/>
    <w:link w:val="TAHCar"/>
    <w:rsid w:val="005F14B1"/>
    <w:rPr>
      <w:b/>
    </w:rPr>
  </w:style>
  <w:style w:type="paragraph" w:customStyle="1" w:styleId="TAN">
    <w:name w:val="TAN"/>
    <w:basedOn w:val="TAL"/>
    <w:rsid w:val="005F14B1"/>
    <w:pPr>
      <w:ind w:left="851" w:hanging="851"/>
    </w:pPr>
  </w:style>
  <w:style w:type="paragraph" w:customStyle="1" w:styleId="TAR">
    <w:name w:val="TAR"/>
    <w:basedOn w:val="TAL"/>
    <w:rsid w:val="005F14B1"/>
    <w:pPr>
      <w:jc w:val="right"/>
    </w:pPr>
  </w:style>
  <w:style w:type="paragraph" w:customStyle="1" w:styleId="TH">
    <w:name w:val="TH"/>
    <w:basedOn w:val="Normal"/>
    <w:link w:val="THChar"/>
    <w:rsid w:val="005F14B1"/>
    <w:pPr>
      <w:keepNext/>
      <w:keepLines/>
      <w:spacing w:before="60"/>
      <w:jc w:val="center"/>
    </w:pPr>
    <w:rPr>
      <w:b/>
      <w:lang w:val="x-none" w:eastAsia="x-none"/>
    </w:rPr>
  </w:style>
  <w:style w:type="paragraph" w:customStyle="1" w:styleId="TF">
    <w:name w:val="TF"/>
    <w:basedOn w:val="TH"/>
    <w:link w:val="TFChar"/>
    <w:rsid w:val="005F14B1"/>
    <w:pPr>
      <w:keepNext w:val="0"/>
      <w:spacing w:before="0" w:after="240"/>
    </w:pPr>
  </w:style>
  <w:style w:type="paragraph" w:customStyle="1" w:styleId="TT">
    <w:name w:val="TT"/>
    <w:basedOn w:val="Heading1"/>
    <w:next w:val="Normal"/>
    <w:rsid w:val="005F14B1"/>
    <w:pPr>
      <w:numPr>
        <w:numId w:val="0"/>
      </w:numPr>
      <w:ind w:left="1134" w:hanging="1134"/>
      <w:outlineLvl w:val="9"/>
    </w:pPr>
  </w:style>
  <w:style w:type="paragraph" w:customStyle="1" w:styleId="ZA">
    <w:name w:val="ZA"/>
    <w:rsid w:val="005F14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5F14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5F14B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5F14B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5F14B1"/>
  </w:style>
  <w:style w:type="paragraph" w:customStyle="1" w:styleId="ZH">
    <w:name w:val="ZH"/>
    <w:rsid w:val="005F14B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5F14B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5F14B1"/>
    <w:pPr>
      <w:framePr w:hRule="auto" w:wrap="notBeside" w:y="852"/>
    </w:pPr>
    <w:rPr>
      <w:i w:val="0"/>
      <w:sz w:val="40"/>
    </w:rPr>
  </w:style>
  <w:style w:type="paragraph" w:customStyle="1" w:styleId="ZU">
    <w:name w:val="ZU"/>
    <w:rsid w:val="005F14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5F14B1"/>
    <w:pPr>
      <w:framePr w:wrap="notBeside" w:y="16161"/>
    </w:pPr>
  </w:style>
  <w:style w:type="paragraph" w:customStyle="1" w:styleId="FP">
    <w:name w:val="FP"/>
    <w:basedOn w:val="Normal"/>
    <w:rsid w:val="005F14B1"/>
  </w:style>
  <w:style w:type="paragraph" w:customStyle="1" w:styleId="Observation">
    <w:name w:val="Observation"/>
    <w:basedOn w:val="Proposal"/>
    <w:qFormat/>
    <w:rsid w:val="005F14B1"/>
    <w:pPr>
      <w:numPr>
        <w:numId w:val="13"/>
      </w:numPr>
      <w:ind w:left="1701" w:hanging="1701"/>
    </w:pPr>
    <w:rPr>
      <w:lang w:eastAsia="ja-JP"/>
    </w:rPr>
  </w:style>
  <w:style w:type="paragraph" w:styleId="TableofFigures">
    <w:name w:val="table of figures"/>
    <w:basedOn w:val="BodyText"/>
    <w:next w:val="Normal"/>
    <w:uiPriority w:val="99"/>
    <w:rsid w:val="005F14B1"/>
    <w:pPr>
      <w:ind w:left="1701" w:hanging="1701"/>
    </w:pPr>
    <w:rPr>
      <w:b/>
    </w:rPr>
  </w:style>
  <w:style w:type="character" w:customStyle="1" w:styleId="B1Char1">
    <w:name w:val="B1 Char1"/>
    <w:link w:val="B1"/>
    <w:qFormat/>
    <w:rsid w:val="005F14B1"/>
    <w:rPr>
      <w:rFonts w:ascii="Times New Roman" w:hAnsi="Times New Roman"/>
      <w:lang w:val="en-US" w:eastAsia="zh-CN"/>
    </w:rPr>
  </w:style>
  <w:style w:type="character" w:customStyle="1" w:styleId="B2Char">
    <w:name w:val="B2 Char"/>
    <w:link w:val="B2"/>
    <w:qFormat/>
    <w:rsid w:val="005F14B1"/>
    <w:rPr>
      <w:rFonts w:ascii="Times New Roman" w:hAnsi="Times New Roman"/>
      <w:lang w:val="en-US" w:eastAsia="ja-JP"/>
    </w:rPr>
  </w:style>
  <w:style w:type="character" w:customStyle="1" w:styleId="B3Char2">
    <w:name w:val="B3 Char2"/>
    <w:link w:val="B3"/>
    <w:qFormat/>
    <w:rsid w:val="005F14B1"/>
    <w:rPr>
      <w:rFonts w:ascii="Times New Roman" w:hAnsi="Times New Roman"/>
      <w:lang w:val="en-US" w:eastAsia="ja-JP"/>
    </w:rPr>
  </w:style>
  <w:style w:type="character" w:customStyle="1" w:styleId="B4Char">
    <w:name w:val="B4 Char"/>
    <w:link w:val="B4"/>
    <w:rsid w:val="005F14B1"/>
    <w:rPr>
      <w:rFonts w:ascii="Times New Roman" w:hAnsi="Times New Roman"/>
      <w:lang w:val="en-US" w:eastAsia="ja-JP"/>
    </w:rPr>
  </w:style>
  <w:style w:type="character" w:customStyle="1" w:styleId="B5Char">
    <w:name w:val="B5 Char"/>
    <w:link w:val="B5"/>
    <w:rsid w:val="005F14B1"/>
    <w:rPr>
      <w:rFonts w:ascii="Times New Roman" w:hAnsi="Times New Roman"/>
      <w:lang w:val="en-US" w:eastAsia="ja-JP"/>
    </w:rPr>
  </w:style>
  <w:style w:type="paragraph" w:customStyle="1" w:styleId="B6">
    <w:name w:val="B6"/>
    <w:basedOn w:val="B5"/>
    <w:link w:val="B6Char"/>
    <w:rsid w:val="005F14B1"/>
    <w:pPr>
      <w:ind w:left="1985"/>
    </w:pPr>
  </w:style>
  <w:style w:type="character" w:customStyle="1" w:styleId="B6Char">
    <w:name w:val="B6 Char"/>
    <w:link w:val="B6"/>
    <w:rsid w:val="005F14B1"/>
    <w:rPr>
      <w:rFonts w:ascii="Times New Roman" w:hAnsi="Times New Roman"/>
      <w:lang w:val="en-US" w:eastAsia="ja-JP"/>
    </w:rPr>
  </w:style>
  <w:style w:type="paragraph" w:customStyle="1" w:styleId="B7">
    <w:name w:val="B7"/>
    <w:basedOn w:val="B6"/>
    <w:link w:val="B7Char"/>
    <w:rsid w:val="005F14B1"/>
    <w:pPr>
      <w:ind w:left="2269"/>
    </w:pPr>
  </w:style>
  <w:style w:type="character" w:customStyle="1" w:styleId="B7Char">
    <w:name w:val="B7 Char"/>
    <w:basedOn w:val="B6Char"/>
    <w:link w:val="B7"/>
    <w:rsid w:val="005F14B1"/>
    <w:rPr>
      <w:rFonts w:ascii="Times New Roman" w:hAnsi="Times New Roman"/>
      <w:lang w:val="en-US" w:eastAsia="ja-JP"/>
    </w:rPr>
  </w:style>
  <w:style w:type="paragraph" w:customStyle="1" w:styleId="B8">
    <w:name w:val="B8"/>
    <w:basedOn w:val="B7"/>
    <w:qFormat/>
    <w:rsid w:val="005F14B1"/>
    <w:pPr>
      <w:ind w:left="2552"/>
    </w:pPr>
  </w:style>
  <w:style w:type="character" w:customStyle="1" w:styleId="BalloonTextChar">
    <w:name w:val="Balloon Text Char"/>
    <w:link w:val="BalloonText"/>
    <w:rsid w:val="005F14B1"/>
    <w:rPr>
      <w:rFonts w:ascii="Segoe UI" w:eastAsiaTheme="minorHAnsi" w:hAnsi="Segoe UI" w:cs="Segoe UI"/>
      <w:sz w:val="18"/>
      <w:szCs w:val="18"/>
      <w:lang w:eastAsia="en-US"/>
    </w:rPr>
  </w:style>
  <w:style w:type="character" w:customStyle="1" w:styleId="CommentTextChar">
    <w:name w:val="Comment Text Char"/>
    <w:link w:val="CommentText"/>
    <w:uiPriority w:val="99"/>
    <w:qFormat/>
    <w:rsid w:val="005F14B1"/>
    <w:rPr>
      <w:rFonts w:ascii="Arial" w:hAnsi="Arial"/>
      <w:lang w:val="en-US" w:eastAsia="zh-CN"/>
    </w:rPr>
  </w:style>
  <w:style w:type="character" w:customStyle="1" w:styleId="CommentSubjectChar">
    <w:name w:val="Comment Subject Char"/>
    <w:link w:val="CommentSubject"/>
    <w:rsid w:val="005F14B1"/>
    <w:rPr>
      <w:rFonts w:ascii="Arial" w:hAnsi="Arial"/>
      <w:b/>
      <w:bCs/>
      <w:lang w:val="en-US" w:eastAsia="zh-CN"/>
    </w:rPr>
  </w:style>
  <w:style w:type="paragraph" w:customStyle="1" w:styleId="CRCoverPage">
    <w:name w:val="CR Cover Page"/>
    <w:link w:val="CRCoverPageZchn"/>
    <w:rsid w:val="005F14B1"/>
    <w:pPr>
      <w:spacing w:after="120"/>
    </w:pPr>
    <w:rPr>
      <w:rFonts w:ascii="Arial" w:hAnsi="Arial"/>
      <w:lang w:eastAsia="ko-KR"/>
    </w:rPr>
  </w:style>
  <w:style w:type="character" w:customStyle="1" w:styleId="CRCoverPageZchn">
    <w:name w:val="CR Cover Page Zchn"/>
    <w:link w:val="CRCoverPage"/>
    <w:rsid w:val="005F14B1"/>
    <w:rPr>
      <w:rFonts w:ascii="Arial" w:hAnsi="Arial"/>
      <w:lang w:eastAsia="ko-KR"/>
    </w:rPr>
  </w:style>
  <w:style w:type="paragraph" w:customStyle="1" w:styleId="Doc-text2">
    <w:name w:val="Doc-text2"/>
    <w:basedOn w:val="Normal"/>
    <w:link w:val="Doc-text2Char"/>
    <w:qFormat/>
    <w:rsid w:val="005F14B1"/>
    <w:pPr>
      <w:tabs>
        <w:tab w:val="left" w:pos="1622"/>
      </w:tabs>
      <w:ind w:left="1622" w:hanging="363"/>
    </w:pPr>
    <w:rPr>
      <w:rFonts w:eastAsia="MS Mincho"/>
      <w:lang w:val="x-none" w:eastAsia="x-none"/>
    </w:rPr>
  </w:style>
  <w:style w:type="character" w:customStyle="1" w:styleId="Doc-text2Char">
    <w:name w:val="Doc-text2 Char"/>
    <w:link w:val="Doc-text2"/>
    <w:locked/>
    <w:rsid w:val="005F14B1"/>
    <w:rPr>
      <w:rFonts w:asciiTheme="minorHAnsi" w:eastAsia="MS Mincho" w:hAnsiTheme="minorHAnsi" w:cstheme="minorBidi"/>
      <w:sz w:val="24"/>
      <w:szCs w:val="24"/>
      <w:lang w:val="x-none" w:eastAsia="x-none"/>
    </w:rPr>
  </w:style>
  <w:style w:type="character" w:customStyle="1" w:styleId="DocumentMapChar">
    <w:name w:val="Document Map Char"/>
    <w:link w:val="DocumentMap"/>
    <w:rsid w:val="005F14B1"/>
    <w:rPr>
      <w:rFonts w:ascii="Tahoma" w:hAnsi="Tahoma" w:cs="Tahoma"/>
      <w:shd w:val="clear" w:color="auto" w:fill="000080"/>
      <w:lang w:val="en-US" w:eastAsia="zh-CN"/>
    </w:rPr>
  </w:style>
  <w:style w:type="paragraph" w:customStyle="1" w:styleId="NO">
    <w:name w:val="NO"/>
    <w:basedOn w:val="Normal"/>
    <w:link w:val="NOChar"/>
    <w:rsid w:val="005F14B1"/>
    <w:pPr>
      <w:keepLines/>
      <w:ind w:left="1135" w:hanging="851"/>
    </w:pPr>
  </w:style>
  <w:style w:type="character" w:customStyle="1" w:styleId="NOChar">
    <w:name w:val="NO Char"/>
    <w:link w:val="NO"/>
    <w:qFormat/>
    <w:rsid w:val="005F14B1"/>
    <w:rPr>
      <w:rFonts w:ascii="Arial" w:hAnsi="Arial"/>
      <w:lang w:val="en-US" w:eastAsia="zh-CN"/>
    </w:rPr>
  </w:style>
  <w:style w:type="character" w:customStyle="1" w:styleId="EditorsNoteChar">
    <w:name w:val="Editor's Note Char"/>
    <w:link w:val="EditorsNote"/>
    <w:rsid w:val="005F14B1"/>
    <w:rPr>
      <w:rFonts w:ascii="Arial" w:hAnsi="Arial"/>
      <w:color w:val="FF0000"/>
      <w:lang w:val="x-none" w:eastAsia="x-none"/>
    </w:rPr>
  </w:style>
  <w:style w:type="paragraph" w:customStyle="1" w:styleId="EmailDiscussion">
    <w:name w:val="EmailDiscussion"/>
    <w:basedOn w:val="Normal"/>
    <w:next w:val="Normal"/>
    <w:rsid w:val="005F14B1"/>
    <w:pPr>
      <w:numPr>
        <w:numId w:val="14"/>
      </w:numPr>
      <w:spacing w:before="40"/>
    </w:pPr>
    <w:rPr>
      <w:rFonts w:eastAsia="MS Mincho"/>
      <w:b/>
      <w:lang w:eastAsia="en-GB"/>
    </w:rPr>
  </w:style>
  <w:style w:type="character" w:styleId="Emphasis">
    <w:name w:val="Emphasis"/>
    <w:qFormat/>
    <w:rsid w:val="005F14B1"/>
    <w:rPr>
      <w:i/>
      <w:iCs/>
    </w:rPr>
  </w:style>
  <w:style w:type="paragraph" w:customStyle="1" w:styleId="FigureTitle">
    <w:name w:val="Figure_Title"/>
    <w:basedOn w:val="Normal"/>
    <w:next w:val="Normal"/>
    <w:rsid w:val="005F14B1"/>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5F14B1"/>
    <w:rPr>
      <w:rFonts w:ascii="Arial" w:hAnsi="Arial"/>
      <w:b/>
      <w:noProof/>
      <w:sz w:val="18"/>
      <w:lang w:eastAsia="ja-JP"/>
    </w:rPr>
  </w:style>
  <w:style w:type="character" w:customStyle="1" w:styleId="FooterChar">
    <w:name w:val="Footer Char"/>
    <w:link w:val="Footer"/>
    <w:rsid w:val="005F14B1"/>
    <w:rPr>
      <w:rFonts w:ascii="Arial" w:hAnsi="Arial"/>
      <w:b/>
      <w:i/>
      <w:noProof/>
      <w:sz w:val="18"/>
      <w:lang w:eastAsia="ja-JP"/>
    </w:rPr>
  </w:style>
  <w:style w:type="character" w:customStyle="1" w:styleId="FootnoteTextChar">
    <w:name w:val="Footnote Text Char"/>
    <w:link w:val="FootnoteText"/>
    <w:rsid w:val="005F14B1"/>
    <w:rPr>
      <w:rFonts w:asciiTheme="minorHAnsi" w:eastAsiaTheme="minorHAnsi" w:hAnsiTheme="minorHAnsi" w:cstheme="minorBidi"/>
      <w:sz w:val="16"/>
      <w:szCs w:val="24"/>
      <w:lang w:eastAsia="en-US"/>
    </w:rPr>
  </w:style>
  <w:style w:type="paragraph" w:customStyle="1" w:styleId="Guidance">
    <w:name w:val="Guidance"/>
    <w:basedOn w:val="Normal"/>
    <w:rsid w:val="005F14B1"/>
    <w:rPr>
      <w:i/>
      <w:color w:val="0000FF"/>
    </w:rPr>
  </w:style>
  <w:style w:type="character" w:customStyle="1" w:styleId="Heading2Char">
    <w:name w:val="Heading 2 Char"/>
    <w:link w:val="Heading2"/>
    <w:rsid w:val="005F14B1"/>
    <w:rPr>
      <w:rFonts w:ascii="Arial" w:hAnsi="Arial"/>
      <w:sz w:val="32"/>
      <w:lang w:eastAsia="ja-JP"/>
    </w:rPr>
  </w:style>
  <w:style w:type="character" w:customStyle="1" w:styleId="Heading3Char">
    <w:name w:val="Heading 3 Char"/>
    <w:link w:val="Heading3"/>
    <w:rsid w:val="005F14B1"/>
    <w:rPr>
      <w:rFonts w:ascii="Arial" w:hAnsi="Arial"/>
      <w:sz w:val="28"/>
      <w:lang w:eastAsia="ja-JP"/>
    </w:rPr>
  </w:style>
  <w:style w:type="character" w:customStyle="1" w:styleId="Heading4Char">
    <w:name w:val="Heading 4 Char"/>
    <w:link w:val="Heading4"/>
    <w:rsid w:val="005F14B1"/>
    <w:rPr>
      <w:rFonts w:ascii="Arial" w:hAnsi="Arial"/>
      <w:sz w:val="24"/>
      <w:lang w:eastAsia="ja-JP"/>
    </w:rPr>
  </w:style>
  <w:style w:type="character" w:customStyle="1" w:styleId="Heading5Char">
    <w:name w:val="Heading 5 Char"/>
    <w:link w:val="Heading5"/>
    <w:rsid w:val="005F14B1"/>
    <w:rPr>
      <w:rFonts w:ascii="Arial" w:hAnsi="Arial"/>
      <w:sz w:val="22"/>
      <w:lang w:eastAsia="ja-JP"/>
    </w:rPr>
  </w:style>
  <w:style w:type="paragraph" w:customStyle="1" w:styleId="H6">
    <w:name w:val="H6"/>
    <w:basedOn w:val="Heading5"/>
    <w:next w:val="Normal"/>
    <w:rsid w:val="005F14B1"/>
    <w:pPr>
      <w:numPr>
        <w:ilvl w:val="0"/>
        <w:numId w:val="0"/>
      </w:numPr>
      <w:ind w:left="1985" w:hanging="1985"/>
      <w:outlineLvl w:val="9"/>
    </w:pPr>
    <w:rPr>
      <w:sz w:val="20"/>
    </w:rPr>
  </w:style>
  <w:style w:type="character" w:customStyle="1" w:styleId="Heading6Char">
    <w:name w:val="Heading 6 Char"/>
    <w:link w:val="Heading6"/>
    <w:rsid w:val="005F14B1"/>
    <w:rPr>
      <w:rFonts w:ascii="Arial" w:hAnsi="Arial"/>
      <w:lang w:eastAsia="ja-JP"/>
    </w:rPr>
  </w:style>
  <w:style w:type="character" w:customStyle="1" w:styleId="Heading7Char">
    <w:name w:val="Heading 7 Char"/>
    <w:link w:val="Heading7"/>
    <w:rsid w:val="005F14B1"/>
    <w:rPr>
      <w:rFonts w:ascii="Arial" w:hAnsi="Arial"/>
      <w:lang w:eastAsia="ja-JP"/>
    </w:rPr>
  </w:style>
  <w:style w:type="character" w:customStyle="1" w:styleId="Heading8Char">
    <w:name w:val="Heading 8 Char"/>
    <w:link w:val="Heading8"/>
    <w:rsid w:val="005F14B1"/>
    <w:rPr>
      <w:rFonts w:ascii="Arial" w:hAnsi="Arial"/>
      <w:sz w:val="36"/>
      <w:lang w:eastAsia="ja-JP"/>
    </w:rPr>
  </w:style>
  <w:style w:type="character" w:customStyle="1" w:styleId="Heading9Char">
    <w:name w:val="Heading 9 Char"/>
    <w:link w:val="Heading9"/>
    <w:rsid w:val="005F14B1"/>
    <w:rPr>
      <w:rFonts w:ascii="Arial" w:hAnsi="Arial"/>
      <w:sz w:val="36"/>
      <w:lang w:eastAsia="ja-JP"/>
    </w:rPr>
  </w:style>
  <w:style w:type="character" w:styleId="HTMLCode">
    <w:name w:val="HTML Code"/>
    <w:uiPriority w:val="99"/>
    <w:unhideWhenUsed/>
    <w:rsid w:val="005F14B1"/>
    <w:rPr>
      <w:rFonts w:ascii="Courier New" w:eastAsia="Times New Roman" w:hAnsi="Courier New" w:cs="Courier New"/>
      <w:sz w:val="20"/>
      <w:szCs w:val="20"/>
    </w:rPr>
  </w:style>
  <w:style w:type="paragraph" w:styleId="IndexHeading">
    <w:name w:val="index heading"/>
    <w:basedOn w:val="Normal"/>
    <w:next w:val="Normal"/>
    <w:rsid w:val="005F14B1"/>
    <w:pPr>
      <w:pBdr>
        <w:top w:val="single" w:sz="12" w:space="0" w:color="auto"/>
      </w:pBdr>
      <w:spacing w:before="360" w:after="240"/>
    </w:pPr>
    <w:rPr>
      <w:b/>
      <w:i/>
      <w:sz w:val="26"/>
      <w:lang w:eastAsia="en-GB"/>
    </w:rPr>
  </w:style>
  <w:style w:type="paragraph" w:customStyle="1" w:styleId="LD">
    <w:name w:val="LD"/>
    <w:rsid w:val="005F14B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목록 단락,リスト段落"/>
    <w:basedOn w:val="Normal"/>
    <w:link w:val="ListParagraphChar"/>
    <w:uiPriority w:val="34"/>
    <w:qFormat/>
    <w:rsid w:val="005F14B1"/>
    <w:pPr>
      <w:ind w:left="720"/>
    </w:pPr>
    <w:rPr>
      <w:rFonts w:ascii="Calibri" w:eastAsia="Calibri" w:hAnsi="Calibri"/>
      <w:lang w:val="x-none"/>
    </w:rPr>
  </w:style>
  <w:style w:type="character" w:customStyle="1" w:styleId="ListParagraphChar">
    <w:name w:val="List Paragraph Char"/>
    <w:aliases w:val="- Bullets Char,?? ?? Char,????? Char,???? Char,Lista1 Char,列出段落1 Char,中等深浅网格 1 - 着色 21 Char,목록 단락 Char,リスト段落 Char"/>
    <w:link w:val="ListParagraph"/>
    <w:uiPriority w:val="34"/>
    <w:locked/>
    <w:rsid w:val="005F14B1"/>
    <w:rPr>
      <w:rFonts w:ascii="Calibri" w:eastAsia="Calibri" w:hAnsi="Calibri" w:cstheme="minorBidi"/>
      <w:sz w:val="24"/>
      <w:szCs w:val="24"/>
      <w:lang w:val="x-none" w:eastAsia="en-US"/>
    </w:rPr>
  </w:style>
  <w:style w:type="paragraph" w:customStyle="1" w:styleId="NF">
    <w:name w:val="NF"/>
    <w:basedOn w:val="NO"/>
    <w:rsid w:val="005F14B1"/>
    <w:pPr>
      <w:keepNext/>
    </w:pPr>
    <w:rPr>
      <w:sz w:val="18"/>
    </w:rPr>
  </w:style>
  <w:style w:type="paragraph" w:customStyle="1" w:styleId="NW">
    <w:name w:val="NW"/>
    <w:basedOn w:val="NO"/>
    <w:rsid w:val="005F14B1"/>
  </w:style>
  <w:style w:type="paragraph" w:customStyle="1" w:styleId="PL">
    <w:name w:val="PL"/>
    <w:link w:val="PLChar"/>
    <w:qFormat/>
    <w:rsid w:val="005F14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5F14B1"/>
    <w:rPr>
      <w:rFonts w:ascii="Courier New" w:eastAsia="Batang" w:hAnsi="Courier New"/>
      <w:noProof/>
      <w:sz w:val="16"/>
      <w:shd w:val="clear" w:color="auto" w:fill="E6E6E6"/>
      <w:lang w:eastAsia="sv-SE"/>
    </w:rPr>
  </w:style>
  <w:style w:type="paragraph" w:styleId="PlainText">
    <w:name w:val="Plain Text"/>
    <w:basedOn w:val="Normal"/>
    <w:link w:val="PlainTextChar"/>
    <w:rsid w:val="005F14B1"/>
    <w:rPr>
      <w:rFonts w:ascii="Courier New" w:hAnsi="Courier New"/>
      <w:lang w:val="nb-NO"/>
    </w:rPr>
  </w:style>
  <w:style w:type="character" w:customStyle="1" w:styleId="PlainTextChar">
    <w:name w:val="Plain Text Char"/>
    <w:link w:val="PlainText"/>
    <w:rsid w:val="005F14B1"/>
    <w:rPr>
      <w:rFonts w:ascii="Courier New" w:hAnsi="Courier New"/>
      <w:lang w:val="nb-NO" w:eastAsia="zh-CN"/>
    </w:rPr>
  </w:style>
  <w:style w:type="character" w:styleId="Strong">
    <w:name w:val="Strong"/>
    <w:uiPriority w:val="22"/>
    <w:qFormat/>
    <w:rsid w:val="005F14B1"/>
    <w:rPr>
      <w:b/>
      <w:bCs/>
    </w:rPr>
  </w:style>
  <w:style w:type="table" w:styleId="TableGrid">
    <w:name w:val="Table Grid"/>
    <w:basedOn w:val="TableNormal"/>
    <w:uiPriority w:val="39"/>
    <w:rsid w:val="005F14B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F14B1"/>
    <w:rPr>
      <w:rFonts w:asciiTheme="minorHAnsi" w:eastAsiaTheme="minorHAnsi" w:hAnsiTheme="minorHAnsi" w:cstheme="minorBidi"/>
      <w:sz w:val="18"/>
      <w:szCs w:val="24"/>
      <w:lang w:val="x-none" w:eastAsia="x-none"/>
    </w:rPr>
  </w:style>
  <w:style w:type="character" w:customStyle="1" w:styleId="TAHCar">
    <w:name w:val="TAH Car"/>
    <w:link w:val="TAH"/>
    <w:locked/>
    <w:rsid w:val="005F14B1"/>
    <w:rPr>
      <w:rFonts w:ascii="Arial" w:hAnsi="Arial"/>
      <w:b/>
      <w:sz w:val="18"/>
      <w:lang w:val="x-none" w:eastAsia="x-none"/>
    </w:rPr>
  </w:style>
  <w:style w:type="character" w:customStyle="1" w:styleId="THChar">
    <w:name w:val="TH Char"/>
    <w:link w:val="TH"/>
    <w:rsid w:val="005F14B1"/>
    <w:rPr>
      <w:rFonts w:ascii="Arial" w:hAnsi="Arial"/>
      <w:b/>
      <w:lang w:val="x-none" w:eastAsia="x-none"/>
    </w:rPr>
  </w:style>
  <w:style w:type="paragraph" w:customStyle="1" w:styleId="TAJ">
    <w:name w:val="TAJ"/>
    <w:basedOn w:val="TH"/>
    <w:rsid w:val="005F14B1"/>
  </w:style>
  <w:style w:type="paragraph" w:customStyle="1" w:styleId="TALCharChar">
    <w:name w:val="TAL Char Char"/>
    <w:basedOn w:val="Normal"/>
    <w:link w:val="TALCharCharChar"/>
    <w:rsid w:val="005F14B1"/>
    <w:pPr>
      <w:keepNext/>
      <w:keepLines/>
    </w:pPr>
    <w:rPr>
      <w:rFonts w:eastAsia="Malgun Gothic"/>
      <w:sz w:val="18"/>
      <w:lang w:val="x-none" w:eastAsia="x-none"/>
    </w:rPr>
  </w:style>
  <w:style w:type="character" w:customStyle="1" w:styleId="TALCharCharChar">
    <w:name w:val="TAL Char Char Char"/>
    <w:link w:val="TALCharChar"/>
    <w:rsid w:val="005F14B1"/>
    <w:rPr>
      <w:rFonts w:asciiTheme="minorHAnsi" w:eastAsia="Malgun Gothic" w:hAnsiTheme="minorHAnsi" w:cstheme="minorBidi"/>
      <w:sz w:val="18"/>
      <w:szCs w:val="24"/>
      <w:lang w:val="x-none" w:eastAsia="x-none"/>
    </w:rPr>
  </w:style>
  <w:style w:type="character" w:customStyle="1" w:styleId="TFChar">
    <w:name w:val="TF Char"/>
    <w:link w:val="TF"/>
    <w:rsid w:val="005F14B1"/>
    <w:rPr>
      <w:rFonts w:ascii="Arial" w:hAnsi="Arial"/>
      <w:b/>
      <w:lang w:val="x-none" w:eastAsia="x-none"/>
    </w:rPr>
  </w:style>
  <w:style w:type="paragraph" w:styleId="ListContinue">
    <w:name w:val="List Continue"/>
    <w:basedOn w:val="Normal"/>
    <w:rsid w:val="005F14B1"/>
    <w:pPr>
      <w:ind w:left="283"/>
      <w:contextualSpacing/>
    </w:pPr>
  </w:style>
  <w:style w:type="paragraph" w:styleId="ListContinue2">
    <w:name w:val="List Continue 2"/>
    <w:basedOn w:val="Normal"/>
    <w:rsid w:val="005F14B1"/>
    <w:pPr>
      <w:ind w:left="566"/>
      <w:contextualSpacing/>
    </w:pPr>
  </w:style>
  <w:style w:type="paragraph" w:styleId="ListNumber3">
    <w:name w:val="List Number 3"/>
    <w:basedOn w:val="ListNumber2"/>
    <w:rsid w:val="005F14B1"/>
    <w:pPr>
      <w:numPr>
        <w:numId w:val="10"/>
      </w:numPr>
      <w:contextualSpacing/>
    </w:pPr>
  </w:style>
  <w:style w:type="paragraph" w:styleId="Revision">
    <w:name w:val="Revision"/>
    <w:hidden/>
    <w:uiPriority w:val="99"/>
    <w:semiHidden/>
    <w:rsid w:val="005968F6"/>
    <w:rPr>
      <w:rFonts w:ascii="Arial" w:hAnsi="Arial"/>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3324116">
      <w:bodyDiv w:val="1"/>
      <w:marLeft w:val="0"/>
      <w:marRight w:val="0"/>
      <w:marTop w:val="0"/>
      <w:marBottom w:val="0"/>
      <w:divBdr>
        <w:top w:val="none" w:sz="0" w:space="0" w:color="auto"/>
        <w:left w:val="none" w:sz="0" w:space="0" w:color="auto"/>
        <w:bottom w:val="none" w:sz="0" w:space="0" w:color="auto"/>
        <w:right w:val="none" w:sz="0" w:space="0" w:color="auto"/>
      </w:divBdr>
      <w:divsChild>
        <w:div w:id="10919255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26F93E-CF53-4D3B-914B-BB4755380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2108</Words>
  <Characters>12022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14102</CharactersWithSpaces>
  <SharedDoc>false</SharedDoc>
  <HLinks>
    <vt:vector size="60" baseType="variant">
      <vt:variant>
        <vt:i4>1441848</vt:i4>
      </vt:variant>
      <vt:variant>
        <vt:i4>77</vt:i4>
      </vt:variant>
      <vt:variant>
        <vt:i4>0</vt:i4>
      </vt:variant>
      <vt:variant>
        <vt:i4>5</vt:i4>
      </vt:variant>
      <vt:variant>
        <vt:lpwstr/>
      </vt:variant>
      <vt:variant>
        <vt:lpwstr>_Toc57376889</vt:lpwstr>
      </vt:variant>
      <vt:variant>
        <vt:i4>1507385</vt:i4>
      </vt:variant>
      <vt:variant>
        <vt:i4>71</vt:i4>
      </vt:variant>
      <vt:variant>
        <vt:i4>0</vt:i4>
      </vt:variant>
      <vt:variant>
        <vt:i4>5</vt:i4>
      </vt:variant>
      <vt:variant>
        <vt:lpwstr/>
      </vt:variant>
      <vt:variant>
        <vt:lpwstr>_Toc57376898</vt:lpwstr>
      </vt:variant>
      <vt:variant>
        <vt:i4>1572921</vt:i4>
      </vt:variant>
      <vt:variant>
        <vt:i4>68</vt:i4>
      </vt:variant>
      <vt:variant>
        <vt:i4>0</vt:i4>
      </vt:variant>
      <vt:variant>
        <vt:i4>5</vt:i4>
      </vt:variant>
      <vt:variant>
        <vt:lpwstr/>
      </vt:variant>
      <vt:variant>
        <vt:lpwstr>_Toc57376897</vt:lpwstr>
      </vt:variant>
      <vt:variant>
        <vt:i4>1638457</vt:i4>
      </vt:variant>
      <vt:variant>
        <vt:i4>65</vt:i4>
      </vt:variant>
      <vt:variant>
        <vt:i4>0</vt:i4>
      </vt:variant>
      <vt:variant>
        <vt:i4>5</vt:i4>
      </vt:variant>
      <vt:variant>
        <vt:lpwstr/>
      </vt:variant>
      <vt:variant>
        <vt:lpwstr>_Toc57376896</vt:lpwstr>
      </vt:variant>
      <vt:variant>
        <vt:i4>1703993</vt:i4>
      </vt:variant>
      <vt:variant>
        <vt:i4>62</vt:i4>
      </vt:variant>
      <vt:variant>
        <vt:i4>0</vt:i4>
      </vt:variant>
      <vt:variant>
        <vt:i4>5</vt:i4>
      </vt:variant>
      <vt:variant>
        <vt:lpwstr/>
      </vt:variant>
      <vt:variant>
        <vt:lpwstr>_Toc57376895</vt:lpwstr>
      </vt:variant>
      <vt:variant>
        <vt:i4>1769529</vt:i4>
      </vt:variant>
      <vt:variant>
        <vt:i4>59</vt:i4>
      </vt:variant>
      <vt:variant>
        <vt:i4>0</vt:i4>
      </vt:variant>
      <vt:variant>
        <vt:i4>5</vt:i4>
      </vt:variant>
      <vt:variant>
        <vt:lpwstr/>
      </vt:variant>
      <vt:variant>
        <vt:lpwstr>_Toc57376894</vt:lpwstr>
      </vt:variant>
      <vt:variant>
        <vt:i4>1835065</vt:i4>
      </vt:variant>
      <vt:variant>
        <vt:i4>56</vt:i4>
      </vt:variant>
      <vt:variant>
        <vt:i4>0</vt:i4>
      </vt:variant>
      <vt:variant>
        <vt:i4>5</vt:i4>
      </vt:variant>
      <vt:variant>
        <vt:lpwstr/>
      </vt:variant>
      <vt:variant>
        <vt:lpwstr>_Toc57376893</vt:lpwstr>
      </vt:variant>
      <vt:variant>
        <vt:i4>1900601</vt:i4>
      </vt:variant>
      <vt:variant>
        <vt:i4>53</vt:i4>
      </vt:variant>
      <vt:variant>
        <vt:i4>0</vt:i4>
      </vt:variant>
      <vt:variant>
        <vt:i4>5</vt:i4>
      </vt:variant>
      <vt:variant>
        <vt:lpwstr/>
      </vt:variant>
      <vt:variant>
        <vt:lpwstr>_Toc57376892</vt:lpwstr>
      </vt:variant>
      <vt:variant>
        <vt:i4>1966137</vt:i4>
      </vt:variant>
      <vt:variant>
        <vt:i4>50</vt:i4>
      </vt:variant>
      <vt:variant>
        <vt:i4>0</vt:i4>
      </vt:variant>
      <vt:variant>
        <vt:i4>5</vt:i4>
      </vt:variant>
      <vt:variant>
        <vt:lpwstr/>
      </vt:variant>
      <vt:variant>
        <vt:lpwstr>_Toc57376891</vt:lpwstr>
      </vt:variant>
      <vt:variant>
        <vt:i4>2031673</vt:i4>
      </vt:variant>
      <vt:variant>
        <vt:i4>47</vt:i4>
      </vt:variant>
      <vt:variant>
        <vt:i4>0</vt:i4>
      </vt:variant>
      <vt:variant>
        <vt:i4>5</vt:i4>
      </vt:variant>
      <vt:variant>
        <vt:lpwstr/>
      </vt:variant>
      <vt:variant>
        <vt:lpwstr>_Toc57376890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2020-11-30T13:34:00Z</dcterms:created>
  <dcterms:modified xsi:type="dcterms:W3CDTF">2020-11-30T16:23:00Z</dcterms:modified>
  <cp:category/>
</cp:coreProperties>
</file>